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75D547" w14:textId="3FEADCC9" w:rsidR="00996774" w:rsidRPr="00DB3907" w:rsidRDefault="00996774" w:rsidP="00996774">
      <w:pPr>
        <w:pStyle w:val="Header"/>
        <w:tabs>
          <w:tab w:val="right" w:pos="9639"/>
        </w:tabs>
        <w:rPr>
          <w:rFonts w:cs="Courier New"/>
          <w:sz w:val="24"/>
          <w:szCs w:val="24"/>
          <w:lang w:val="de-DE"/>
        </w:rPr>
      </w:pPr>
      <w:r w:rsidRPr="00DB3907">
        <w:rPr>
          <w:rFonts w:cs="Courier New"/>
          <w:sz w:val="24"/>
          <w:szCs w:val="24"/>
          <w:lang w:val="de-DE"/>
        </w:rPr>
        <w:t>3GPP TSG-RAN WG4 #</w:t>
      </w:r>
      <w:r>
        <w:rPr>
          <w:rFonts w:cs="Courier New"/>
          <w:sz w:val="24"/>
          <w:szCs w:val="24"/>
          <w:lang w:val="de-DE"/>
        </w:rPr>
        <w:t>78</w:t>
      </w:r>
      <w:r w:rsidRPr="00DB3907">
        <w:rPr>
          <w:rFonts w:cs="Courier New"/>
          <w:sz w:val="24"/>
          <w:szCs w:val="24"/>
          <w:lang w:val="de-DE"/>
        </w:rPr>
        <w:tab/>
        <w:t>R4-</w:t>
      </w:r>
      <w:r w:rsidR="00BF1C54">
        <w:rPr>
          <w:rFonts w:cs="Courier New"/>
          <w:sz w:val="24"/>
          <w:szCs w:val="24"/>
          <w:lang w:val="de-DE"/>
        </w:rPr>
        <w:t>161048</w:t>
      </w:r>
    </w:p>
    <w:p w14:paraId="2183FC75" w14:textId="77777777" w:rsidR="00996774" w:rsidRPr="00DB3907" w:rsidRDefault="00996774" w:rsidP="00996774">
      <w:pPr>
        <w:pStyle w:val="Header"/>
        <w:tabs>
          <w:tab w:val="left" w:pos="6521"/>
        </w:tabs>
        <w:rPr>
          <w:rFonts w:cs="Courier New"/>
          <w:sz w:val="24"/>
          <w:szCs w:val="24"/>
        </w:rPr>
      </w:pPr>
      <w:r>
        <w:rPr>
          <w:rFonts w:cs="Courier New"/>
          <w:sz w:val="24"/>
          <w:szCs w:val="24"/>
        </w:rPr>
        <w:t>February 15</w:t>
      </w:r>
      <w:r>
        <w:rPr>
          <w:rFonts w:cs="Courier New"/>
          <w:sz w:val="24"/>
          <w:szCs w:val="24"/>
          <w:vertAlign w:val="superscript"/>
        </w:rPr>
        <w:t>h</w:t>
      </w:r>
      <w:r w:rsidRPr="00DB3907">
        <w:rPr>
          <w:rFonts w:cs="Courier New"/>
          <w:sz w:val="24"/>
          <w:szCs w:val="24"/>
          <w:vertAlign w:val="superscript"/>
        </w:rPr>
        <w:t xml:space="preserve"> </w:t>
      </w:r>
      <w:r w:rsidRPr="00DB3907">
        <w:rPr>
          <w:rFonts w:cs="Courier New"/>
          <w:sz w:val="24"/>
          <w:szCs w:val="24"/>
        </w:rPr>
        <w:t xml:space="preserve">– </w:t>
      </w:r>
      <w:r>
        <w:rPr>
          <w:rFonts w:cs="Courier New"/>
          <w:sz w:val="24"/>
          <w:szCs w:val="24"/>
        </w:rPr>
        <w:t>19</w:t>
      </w:r>
      <w:r>
        <w:rPr>
          <w:rFonts w:cs="Courier New"/>
          <w:sz w:val="24"/>
          <w:szCs w:val="24"/>
          <w:vertAlign w:val="superscript"/>
        </w:rPr>
        <w:t>th</w:t>
      </w:r>
      <w:r>
        <w:rPr>
          <w:rFonts w:cs="Courier New"/>
          <w:sz w:val="24"/>
          <w:szCs w:val="24"/>
        </w:rPr>
        <w:t>, 2016</w:t>
      </w:r>
    </w:p>
    <w:p w14:paraId="5F78CB20" w14:textId="77777777" w:rsidR="00996774" w:rsidRPr="00DB3907" w:rsidRDefault="00996774" w:rsidP="00996774">
      <w:pPr>
        <w:pStyle w:val="Header"/>
        <w:rPr>
          <w:rFonts w:cs="Courier New"/>
          <w:sz w:val="24"/>
          <w:szCs w:val="24"/>
        </w:rPr>
      </w:pPr>
      <w:r>
        <w:rPr>
          <w:rFonts w:cs="Courier New"/>
          <w:sz w:val="24"/>
          <w:szCs w:val="24"/>
        </w:rPr>
        <w:t>Malta</w:t>
      </w:r>
    </w:p>
    <w:p w14:paraId="7B36B3E7" w14:textId="77777777" w:rsidR="00DB3907" w:rsidRPr="00F56E56" w:rsidRDefault="00DB3907" w:rsidP="00DB3907">
      <w:pPr>
        <w:pStyle w:val="Header"/>
        <w:rPr>
          <w:rFonts w:cs="Arial"/>
          <w:b w:val="0"/>
        </w:rPr>
      </w:pPr>
    </w:p>
    <w:p w14:paraId="7CA0930F" w14:textId="77777777" w:rsidR="00DB3907" w:rsidRPr="00E53F32" w:rsidRDefault="00DB3907" w:rsidP="00DB3907">
      <w:pPr>
        <w:pStyle w:val="Footer"/>
      </w:pPr>
    </w:p>
    <w:p w14:paraId="3736A740" w14:textId="7B6A6671" w:rsidR="00DB3907" w:rsidRDefault="00DB3907" w:rsidP="00DB3907">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996774">
        <w:rPr>
          <w:rFonts w:ascii="Arial" w:hAnsi="Arial"/>
          <w:sz w:val="24"/>
          <w:lang w:val="en-US"/>
        </w:rPr>
        <w:t>9.</w:t>
      </w:r>
      <w:r w:rsidR="00185D52">
        <w:rPr>
          <w:rFonts w:ascii="Arial" w:hAnsi="Arial"/>
          <w:sz w:val="24"/>
          <w:lang w:val="en-US"/>
        </w:rPr>
        <w:t>1</w:t>
      </w:r>
    </w:p>
    <w:p w14:paraId="46BB2561" w14:textId="5E0899F4"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w:t>
      </w:r>
      <w:r w:rsidR="001B7308">
        <w:rPr>
          <w:rFonts w:ascii="Arial" w:hAnsi="Arial"/>
          <w:sz w:val="24"/>
          <w:lang w:val="en-US"/>
        </w:rPr>
        <w:t xml:space="preserve"> Incorporated</w:t>
      </w:r>
    </w:p>
    <w:p w14:paraId="1495DFFE" w14:textId="4A33F83E"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96774" w:rsidRPr="00996774">
        <w:rPr>
          <w:rFonts w:ascii="Arial" w:hAnsi="Arial"/>
          <w:sz w:val="24"/>
          <w:lang w:val="en-US"/>
        </w:rPr>
        <w:t>Adjacent channel coexistence study for High Power UE</w:t>
      </w:r>
    </w:p>
    <w:p w14:paraId="54BEE060" w14:textId="4630E15E"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185D52">
        <w:rPr>
          <w:rFonts w:ascii="Arial" w:hAnsi="Arial"/>
          <w:sz w:val="24"/>
          <w:lang w:val="en-US"/>
        </w:rPr>
        <w:t>Discussion</w:t>
      </w:r>
    </w:p>
    <w:p w14:paraId="39B29931" w14:textId="77777777" w:rsidR="0042352E" w:rsidRDefault="000E0602" w:rsidP="00185D52">
      <w:pPr>
        <w:pStyle w:val="Heading1"/>
        <w:tabs>
          <w:tab w:val="clear" w:pos="432"/>
          <w:tab w:val="num" w:pos="522"/>
        </w:tabs>
        <w:ind w:left="522" w:hanging="522"/>
        <w:jc w:val="both"/>
        <w:rPr>
          <w:lang w:val="en-US"/>
        </w:rPr>
      </w:pPr>
      <w:bookmarkStart w:id="0" w:name="_Ref434746653"/>
      <w:r>
        <w:rPr>
          <w:lang w:val="en-US"/>
        </w:rPr>
        <w:t>Introduction</w:t>
      </w:r>
      <w:bookmarkEnd w:id="0"/>
    </w:p>
    <w:p w14:paraId="416042B2" w14:textId="35B81C04" w:rsidR="00F52796" w:rsidRDefault="00185D52" w:rsidP="00185D52">
      <w:pPr>
        <w:jc w:val="both"/>
      </w:pPr>
      <w:r>
        <w:rPr>
          <w:lang w:val="en-US"/>
        </w:rPr>
        <w:t>In this contribution</w:t>
      </w:r>
      <w:r w:rsidR="00A13CF6">
        <w:rPr>
          <w:lang w:val="en-US"/>
        </w:rPr>
        <w:t xml:space="preserve"> </w:t>
      </w:r>
      <w:r w:rsidR="00044BAD">
        <w:t>we</w:t>
      </w:r>
      <w:r>
        <w:t xml:space="preserve"> present simulation results for </w:t>
      </w:r>
      <w:r w:rsidR="007B7D80">
        <w:t xml:space="preserve">the </w:t>
      </w:r>
      <w:r>
        <w:t>adjacent channel coexistence study between Band 41 UE power class supporting 26dBm and legacy UEs operating in the same band</w:t>
      </w:r>
      <w:r w:rsidR="00ED5DA5">
        <w:t>.</w:t>
      </w:r>
      <w:r w:rsidR="008C6544">
        <w:t xml:space="preserve"> Based on the latest simulations assumptions agreed in RAN4 #77, we determine</w:t>
      </w:r>
      <w:r>
        <w:t xml:space="preserve"> the ACLR needed by High Power UEs</w:t>
      </w:r>
      <w:r w:rsidR="00CC2042">
        <w:t xml:space="preserve"> (HPUE)</w:t>
      </w:r>
      <w:r w:rsidR="007B7D80">
        <w:t xml:space="preserve"> in order to meet the target coexistence criteria</w:t>
      </w:r>
      <w:r>
        <w:t>.</w:t>
      </w:r>
      <w:r w:rsidR="00ED5DA5">
        <w:t xml:space="preserve"> </w:t>
      </w:r>
    </w:p>
    <w:p w14:paraId="1D5AA5AD" w14:textId="77777777" w:rsidR="00ED5DA5" w:rsidRDefault="00ED5DA5" w:rsidP="00185D52">
      <w:pPr>
        <w:jc w:val="both"/>
        <w:rPr>
          <w:lang w:val="en-US"/>
        </w:rPr>
      </w:pPr>
    </w:p>
    <w:p w14:paraId="62EC7D89" w14:textId="5A388C72" w:rsidR="00216826" w:rsidRPr="00185D52" w:rsidRDefault="00185D52" w:rsidP="00185D52">
      <w:pPr>
        <w:pStyle w:val="Heading1"/>
        <w:tabs>
          <w:tab w:val="clear" w:pos="432"/>
          <w:tab w:val="num" w:pos="522"/>
        </w:tabs>
        <w:ind w:left="522" w:hanging="522"/>
        <w:jc w:val="both"/>
        <w:rPr>
          <w:lang w:val="en-US"/>
        </w:rPr>
      </w:pPr>
      <w:bookmarkStart w:id="1" w:name="_Ref442636613"/>
      <w:r>
        <w:rPr>
          <w:lang w:val="en-US"/>
        </w:rPr>
        <w:t>Simulation methodology and assumptions</w:t>
      </w:r>
      <w:bookmarkEnd w:id="1"/>
    </w:p>
    <w:p w14:paraId="11C58E30" w14:textId="2452AE71" w:rsidR="00216826" w:rsidRDefault="00185D52" w:rsidP="00185D52">
      <w:pPr>
        <w:jc w:val="both"/>
      </w:pPr>
      <w:r>
        <w:t xml:space="preserve">In this contribution we follow the simulation assumptions and methodology </w:t>
      </w:r>
      <w:r w:rsidR="008C6544">
        <w:t xml:space="preserve">specified in </w:t>
      </w:r>
      <w:r w:rsidR="008C6544">
        <w:fldChar w:fldCharType="begin"/>
      </w:r>
      <w:r w:rsidR="008C6544">
        <w:instrText xml:space="preserve"> REF _Ref441668882 \r \h </w:instrText>
      </w:r>
      <w:r w:rsidR="008C6544">
        <w:fldChar w:fldCharType="separate"/>
      </w:r>
      <w:r w:rsidR="00DE68CE">
        <w:t>[3]</w:t>
      </w:r>
      <w:r w:rsidR="008C6544">
        <w:fldChar w:fldCharType="end"/>
      </w:r>
      <w:r>
        <w:t>. The classical system level approach based on the Montecarlo trial</w:t>
      </w:r>
      <w:r w:rsidR="005C4671">
        <w:t>s</w:t>
      </w:r>
      <w:r>
        <w:t xml:space="preserve"> will be adopted. The general simulation procedure is the same as the one described in TR 36.942 </w:t>
      </w:r>
      <w:r>
        <w:fldChar w:fldCharType="begin"/>
      </w:r>
      <w:r>
        <w:instrText xml:space="preserve"> REF _Ref425857735 \r \h  \* MERGEFORMAT </w:instrText>
      </w:r>
      <w:r>
        <w:fldChar w:fldCharType="separate"/>
      </w:r>
      <w:r w:rsidR="00DE68CE">
        <w:t>[2]</w:t>
      </w:r>
      <w:r>
        <w:fldChar w:fldCharType="end"/>
      </w:r>
      <w:r>
        <w:t>. The key assumptions for the scenario under consideration are related to path loss model, inter site distance (ISD) and power control (PC) setting</w:t>
      </w:r>
      <w:r w:rsidR="005C4671">
        <w:t>s</w:t>
      </w:r>
      <w:r>
        <w:t xml:space="preserve">. In terms of scenarios, the cases listed in </w:t>
      </w:r>
      <w:r>
        <w:fldChar w:fldCharType="begin"/>
      </w:r>
      <w:r>
        <w:instrText xml:space="preserve"> REF _Ref434747484 \h  \* MERGEFORMAT </w:instrText>
      </w:r>
      <w:r>
        <w:fldChar w:fldCharType="separate"/>
      </w:r>
      <w:r w:rsidR="00DE68CE">
        <w:t xml:space="preserve">Table </w:t>
      </w:r>
      <w:r w:rsidR="00DE68CE">
        <w:rPr>
          <w:noProof/>
        </w:rPr>
        <w:t>1</w:t>
      </w:r>
      <w:r>
        <w:fldChar w:fldCharType="end"/>
      </w:r>
      <w:r>
        <w:t xml:space="preserve"> are taken into consideration.</w:t>
      </w:r>
    </w:p>
    <w:p w14:paraId="384FCAAD" w14:textId="1A79870A" w:rsidR="00185D52" w:rsidRDefault="00185D52" w:rsidP="00185D52">
      <w:pPr>
        <w:pStyle w:val="Caption"/>
        <w:keepNext/>
        <w:jc w:val="center"/>
      </w:pPr>
      <w:bookmarkStart w:id="2" w:name="_Ref434747484"/>
      <w:r>
        <w:t xml:space="preserve">Table </w:t>
      </w:r>
      <w:r>
        <w:fldChar w:fldCharType="begin"/>
      </w:r>
      <w:r>
        <w:instrText xml:space="preserve"> SEQ Table \* ARABIC </w:instrText>
      </w:r>
      <w:r>
        <w:fldChar w:fldCharType="separate"/>
      </w:r>
      <w:r w:rsidR="00DE68CE">
        <w:rPr>
          <w:noProof/>
        </w:rPr>
        <w:t>1</w:t>
      </w:r>
      <w:r>
        <w:fldChar w:fldCharType="end"/>
      </w:r>
      <w:bookmarkEnd w:id="2"/>
      <w:r>
        <w:t>. Inter-site distances and propagation environments.</w:t>
      </w:r>
    </w:p>
    <w:tbl>
      <w:tblPr>
        <w:tblStyle w:val="TableGrid"/>
        <w:tblW w:w="0" w:type="auto"/>
        <w:jc w:val="center"/>
        <w:tblLook w:val="04A0" w:firstRow="1" w:lastRow="0" w:firstColumn="1" w:lastColumn="0" w:noHBand="0" w:noVBand="1"/>
      </w:tblPr>
      <w:tblGrid>
        <w:gridCol w:w="2697"/>
        <w:gridCol w:w="2697"/>
        <w:gridCol w:w="2698"/>
      </w:tblGrid>
      <w:tr w:rsidR="00185D52" w14:paraId="133D8CA8" w14:textId="77777777" w:rsidTr="00185D52">
        <w:trPr>
          <w:jc w:val="center"/>
        </w:trPr>
        <w:tc>
          <w:tcPr>
            <w:tcW w:w="2697" w:type="dxa"/>
          </w:tcPr>
          <w:p w14:paraId="558A5BF3" w14:textId="305385AA" w:rsidR="00185D52" w:rsidRPr="00185D52" w:rsidRDefault="00185D52" w:rsidP="00185D52">
            <w:pPr>
              <w:jc w:val="center"/>
              <w:rPr>
                <w:b/>
              </w:rPr>
            </w:pPr>
            <w:r w:rsidRPr="00185D52">
              <w:rPr>
                <w:b/>
              </w:rPr>
              <w:t>Environment</w:t>
            </w:r>
          </w:p>
        </w:tc>
        <w:tc>
          <w:tcPr>
            <w:tcW w:w="2697" w:type="dxa"/>
          </w:tcPr>
          <w:p w14:paraId="37F6615B" w14:textId="77777777" w:rsidR="00185D52" w:rsidRPr="00185D52" w:rsidRDefault="00185D52" w:rsidP="00185D52">
            <w:pPr>
              <w:jc w:val="center"/>
              <w:rPr>
                <w:b/>
              </w:rPr>
            </w:pPr>
            <w:r w:rsidRPr="00185D52">
              <w:rPr>
                <w:b/>
              </w:rPr>
              <w:t>ISD (KM)</w:t>
            </w:r>
          </w:p>
        </w:tc>
        <w:tc>
          <w:tcPr>
            <w:tcW w:w="2698" w:type="dxa"/>
          </w:tcPr>
          <w:p w14:paraId="02019F01" w14:textId="0F3B8907" w:rsidR="00185D52" w:rsidRPr="00185D52" w:rsidRDefault="00185D52" w:rsidP="00185D52">
            <w:pPr>
              <w:jc w:val="center"/>
              <w:rPr>
                <w:b/>
              </w:rPr>
            </w:pPr>
            <w:r w:rsidRPr="00185D52">
              <w:rPr>
                <w:b/>
              </w:rPr>
              <w:t>ISD (miles)</w:t>
            </w:r>
          </w:p>
        </w:tc>
      </w:tr>
      <w:tr w:rsidR="00185D52" w14:paraId="74D71FF4" w14:textId="77777777" w:rsidTr="00185D52">
        <w:trPr>
          <w:jc w:val="center"/>
        </w:trPr>
        <w:tc>
          <w:tcPr>
            <w:tcW w:w="2697" w:type="dxa"/>
          </w:tcPr>
          <w:p w14:paraId="3B49D1B7" w14:textId="7A0482D8" w:rsidR="00185D52" w:rsidRDefault="00185D52" w:rsidP="00185D52">
            <w:pPr>
              <w:jc w:val="center"/>
            </w:pPr>
            <w:r>
              <w:t>Urban</w:t>
            </w:r>
          </w:p>
        </w:tc>
        <w:tc>
          <w:tcPr>
            <w:tcW w:w="2697" w:type="dxa"/>
          </w:tcPr>
          <w:p w14:paraId="19FF2B4E" w14:textId="77777777" w:rsidR="00185D52" w:rsidRDefault="00185D52" w:rsidP="00185D52">
            <w:pPr>
              <w:jc w:val="center"/>
            </w:pPr>
            <w:r>
              <w:t>.75</w:t>
            </w:r>
          </w:p>
        </w:tc>
        <w:tc>
          <w:tcPr>
            <w:tcW w:w="2698" w:type="dxa"/>
          </w:tcPr>
          <w:p w14:paraId="6D2D104C" w14:textId="77777777" w:rsidR="00185D52" w:rsidRDefault="00185D52" w:rsidP="00185D52">
            <w:pPr>
              <w:jc w:val="center"/>
            </w:pPr>
            <w:r>
              <w:t>.47</w:t>
            </w:r>
          </w:p>
        </w:tc>
      </w:tr>
      <w:tr w:rsidR="00185D52" w14:paraId="144144E5" w14:textId="77777777" w:rsidTr="00185D52">
        <w:trPr>
          <w:jc w:val="center"/>
        </w:trPr>
        <w:tc>
          <w:tcPr>
            <w:tcW w:w="2697" w:type="dxa"/>
          </w:tcPr>
          <w:p w14:paraId="7BF1C6A7" w14:textId="1A1C863E" w:rsidR="00185D52" w:rsidRDefault="00185D52" w:rsidP="00185D52">
            <w:pPr>
              <w:jc w:val="center"/>
            </w:pPr>
            <w:r>
              <w:t>Suburban</w:t>
            </w:r>
          </w:p>
        </w:tc>
        <w:tc>
          <w:tcPr>
            <w:tcW w:w="2697" w:type="dxa"/>
          </w:tcPr>
          <w:p w14:paraId="055EEDFB" w14:textId="77777777" w:rsidR="00185D52" w:rsidRDefault="00185D52" w:rsidP="00185D52">
            <w:pPr>
              <w:jc w:val="center"/>
            </w:pPr>
            <w:r>
              <w:t>2.8</w:t>
            </w:r>
          </w:p>
        </w:tc>
        <w:tc>
          <w:tcPr>
            <w:tcW w:w="2698" w:type="dxa"/>
          </w:tcPr>
          <w:p w14:paraId="25DC6CA9" w14:textId="77777777" w:rsidR="00185D52" w:rsidRDefault="00185D52" w:rsidP="00185D52">
            <w:pPr>
              <w:jc w:val="center"/>
            </w:pPr>
            <w:r>
              <w:t>1.74</w:t>
            </w:r>
          </w:p>
        </w:tc>
      </w:tr>
      <w:tr w:rsidR="00185D52" w14:paraId="51DA56B8" w14:textId="77777777" w:rsidTr="00185D52">
        <w:trPr>
          <w:jc w:val="center"/>
        </w:trPr>
        <w:tc>
          <w:tcPr>
            <w:tcW w:w="2697" w:type="dxa"/>
          </w:tcPr>
          <w:p w14:paraId="26FCD332" w14:textId="77777777" w:rsidR="00185D52" w:rsidRDefault="00185D52" w:rsidP="00185D52">
            <w:pPr>
              <w:jc w:val="center"/>
            </w:pPr>
            <w:r>
              <w:t>Rural</w:t>
            </w:r>
          </w:p>
        </w:tc>
        <w:tc>
          <w:tcPr>
            <w:tcW w:w="2697" w:type="dxa"/>
          </w:tcPr>
          <w:p w14:paraId="4C3EDC03" w14:textId="77777777" w:rsidR="00185D52" w:rsidRDefault="00185D52" w:rsidP="00185D52">
            <w:pPr>
              <w:jc w:val="center"/>
            </w:pPr>
            <w:r>
              <w:t>6</w:t>
            </w:r>
          </w:p>
        </w:tc>
        <w:tc>
          <w:tcPr>
            <w:tcW w:w="2698" w:type="dxa"/>
          </w:tcPr>
          <w:p w14:paraId="228B376F" w14:textId="77777777" w:rsidR="00185D52" w:rsidRDefault="00185D52" w:rsidP="00185D52">
            <w:pPr>
              <w:jc w:val="center"/>
            </w:pPr>
            <w:r>
              <w:t>3.73</w:t>
            </w:r>
          </w:p>
        </w:tc>
      </w:tr>
      <w:tr w:rsidR="00185D52" w14:paraId="0DD53737" w14:textId="77777777" w:rsidTr="00185D52">
        <w:trPr>
          <w:jc w:val="center"/>
        </w:trPr>
        <w:tc>
          <w:tcPr>
            <w:tcW w:w="2697" w:type="dxa"/>
          </w:tcPr>
          <w:p w14:paraId="403DAFEE" w14:textId="77777777" w:rsidR="00185D52" w:rsidRDefault="00185D52" w:rsidP="00185D52">
            <w:pPr>
              <w:jc w:val="center"/>
            </w:pPr>
            <w:r>
              <w:t>Rural</w:t>
            </w:r>
          </w:p>
        </w:tc>
        <w:tc>
          <w:tcPr>
            <w:tcW w:w="2697" w:type="dxa"/>
          </w:tcPr>
          <w:p w14:paraId="19930432" w14:textId="77777777" w:rsidR="00185D52" w:rsidRDefault="00185D52" w:rsidP="00185D52">
            <w:pPr>
              <w:jc w:val="center"/>
            </w:pPr>
            <w:r>
              <w:t>8</w:t>
            </w:r>
          </w:p>
        </w:tc>
        <w:tc>
          <w:tcPr>
            <w:tcW w:w="2698" w:type="dxa"/>
          </w:tcPr>
          <w:p w14:paraId="3814B7A0" w14:textId="77777777" w:rsidR="00185D52" w:rsidRDefault="00185D52" w:rsidP="00185D52">
            <w:pPr>
              <w:jc w:val="center"/>
            </w:pPr>
            <w:r>
              <w:t>5</w:t>
            </w:r>
          </w:p>
        </w:tc>
      </w:tr>
    </w:tbl>
    <w:p w14:paraId="39D1D28C" w14:textId="77777777" w:rsidR="00185D52" w:rsidRDefault="00185D52" w:rsidP="00185D52">
      <w:pPr>
        <w:jc w:val="both"/>
      </w:pPr>
    </w:p>
    <w:p w14:paraId="22BBECB6" w14:textId="530D1C19" w:rsidR="00185D52" w:rsidRDefault="00185D52" w:rsidP="00185D52">
      <w:pPr>
        <w:jc w:val="both"/>
        <w:rPr>
          <w:lang w:val="en-US"/>
        </w:rPr>
      </w:pPr>
      <w:r>
        <w:rPr>
          <w:lang w:val="en-US"/>
        </w:rPr>
        <w:t xml:space="preserve">The propagation model is based on the Hata model described in </w:t>
      </w:r>
      <w:r>
        <w:rPr>
          <w:lang w:val="en-US"/>
        </w:rPr>
        <w:fldChar w:fldCharType="begin"/>
      </w:r>
      <w:r>
        <w:rPr>
          <w:lang w:val="en-US"/>
        </w:rPr>
        <w:instrText xml:space="preserve"> REF _Ref425857735 \r \p \h  \* MERGEFORMAT </w:instrText>
      </w:r>
      <w:r>
        <w:rPr>
          <w:lang w:val="en-US"/>
        </w:rPr>
      </w:r>
      <w:r>
        <w:rPr>
          <w:lang w:val="en-US"/>
        </w:rPr>
        <w:fldChar w:fldCharType="separate"/>
      </w:r>
      <w:r w:rsidR="00DE68CE">
        <w:rPr>
          <w:lang w:val="en-US"/>
        </w:rPr>
        <w:t>[2] below</w:t>
      </w:r>
      <w:r>
        <w:rPr>
          <w:lang w:val="en-US"/>
        </w:rPr>
        <w:fldChar w:fldCharType="end"/>
      </w:r>
      <w:r>
        <w:rPr>
          <w:lang w:val="en-US"/>
        </w:rPr>
        <w:t xml:space="preserve">. For urban and suburban case, and considering a carrier frequency of 2.6GHz, the following path loss formula is adopted: </w:t>
      </w:r>
    </w:p>
    <w:p w14:paraId="764C2FA7" w14:textId="0E3D5AFA" w:rsidR="00185D52" w:rsidRPr="007F4011" w:rsidRDefault="00185D52" w:rsidP="00185D52">
      <w:pPr>
        <w:tabs>
          <w:tab w:val="left" w:pos="8505"/>
        </w:tabs>
        <w:jc w:val="center"/>
      </w:pPr>
      <w:r w:rsidRPr="008A317E">
        <w:rPr>
          <w:position w:val="-12"/>
        </w:rPr>
        <w:object w:dxaOrig="2439" w:dyaOrig="360" w14:anchorId="4DDB6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pt;height:18pt" o:ole="">
            <v:imagedata r:id="rId8" o:title=""/>
          </v:shape>
          <o:OLEObject Type="Embed" ProgID="Equation.3" ShapeID="_x0000_i1025" DrawAspect="Content" ObjectID="_1516437757" r:id="rId9"/>
        </w:object>
      </w:r>
    </w:p>
    <w:p w14:paraId="389A300A" w14:textId="77777777" w:rsidR="00185D52" w:rsidRDefault="00185D52" w:rsidP="00185D52">
      <w:pPr>
        <w:overflowPunct w:val="0"/>
        <w:autoSpaceDE w:val="0"/>
        <w:autoSpaceDN w:val="0"/>
        <w:adjustRightInd w:val="0"/>
        <w:jc w:val="both"/>
        <w:textAlignment w:val="baseline"/>
      </w:pPr>
      <w:r>
        <w:t xml:space="preserve">Where </w:t>
      </w:r>
      <w:r w:rsidRPr="007F4011">
        <w:t>R is the base station-UE separation in kilometres</w:t>
      </w:r>
      <w:r>
        <w:t>. In case of rural environment, the modified Hata model is used:</w:t>
      </w:r>
    </w:p>
    <w:p w14:paraId="56B0174D" w14:textId="77777777" w:rsidR="00185D52" w:rsidRPr="00185D52" w:rsidRDefault="00185D52" w:rsidP="00185D52">
      <w:pPr>
        <w:overflowPunct w:val="0"/>
        <w:autoSpaceDE w:val="0"/>
        <w:autoSpaceDN w:val="0"/>
        <w:adjustRightInd w:val="0"/>
        <w:jc w:val="both"/>
        <w:textAlignment w:val="baseline"/>
      </w:pPr>
      <w:r w:rsidRPr="00185D52">
        <w:rPr>
          <w:i/>
          <w:iCs/>
        </w:rPr>
        <w:t>Case 1</w:t>
      </w:r>
      <w:r w:rsidRPr="00185D52">
        <w:t>:</w:t>
      </w:r>
      <w:r w:rsidRPr="00185D52">
        <w:rPr>
          <w:b/>
          <w:bCs/>
        </w:rPr>
        <w:tab/>
      </w:r>
      <w:r w:rsidRPr="00185D52">
        <w:rPr>
          <w:b/>
          <w:bCs/>
        </w:rPr>
        <w:tab/>
      </w:r>
      <w:r w:rsidRPr="00185D52">
        <w:rPr>
          <w:i/>
          <w:iCs/>
        </w:rPr>
        <w:t>d</w:t>
      </w:r>
      <w:r w:rsidRPr="00185D52">
        <w:t xml:space="preserve"> </w:t>
      </w:r>
      <w:r w:rsidRPr="00185D52">
        <w:rPr>
          <w:rFonts w:ascii="Symbol" w:hAnsi="Symbol"/>
        </w:rPr>
        <w:sym w:font="Symbol" w:char="F0A3"/>
      </w:r>
      <w:r w:rsidRPr="00185D52">
        <w:t xml:space="preserve"> 0.6 km</w:t>
      </w:r>
    </w:p>
    <w:p w14:paraId="3C7AD8F6" w14:textId="5356B00B" w:rsidR="00185D52" w:rsidRPr="005E6877" w:rsidRDefault="00185D52" w:rsidP="00185D52">
      <w:pPr>
        <w:tabs>
          <w:tab w:val="left" w:pos="8505"/>
        </w:tabs>
        <w:overflowPunct w:val="0"/>
        <w:autoSpaceDE w:val="0"/>
        <w:autoSpaceDN w:val="0"/>
        <w:adjustRightInd w:val="0"/>
        <w:jc w:val="center"/>
        <w:textAlignment w:val="baseline"/>
      </w:pPr>
      <w:r w:rsidRPr="005E6877">
        <w:rPr>
          <w:position w:val="-12"/>
        </w:rPr>
        <w:object w:dxaOrig="3680" w:dyaOrig="380" w14:anchorId="19716A4D">
          <v:shape id="_x0000_i1026" type="#_x0000_t75" style="width:183pt;height:19.2pt" o:ole="" fillcolor="window">
            <v:imagedata r:id="rId10" o:title=""/>
          </v:shape>
          <o:OLEObject Type="Embed" ProgID="Equation.3" ShapeID="_x0000_i1026" DrawAspect="Content" ObjectID="_1516437758" r:id="rId11"/>
        </w:object>
      </w:r>
    </w:p>
    <w:p w14:paraId="4FE23619" w14:textId="77777777" w:rsidR="00185D52" w:rsidRPr="00185D52" w:rsidRDefault="00185D52" w:rsidP="00185D52">
      <w:pPr>
        <w:overflowPunct w:val="0"/>
        <w:autoSpaceDE w:val="0"/>
        <w:autoSpaceDN w:val="0"/>
        <w:adjustRightInd w:val="0"/>
        <w:jc w:val="both"/>
        <w:textAlignment w:val="baseline"/>
      </w:pPr>
      <w:r w:rsidRPr="00185D52">
        <w:rPr>
          <w:i/>
          <w:iCs/>
        </w:rPr>
        <w:t>Case 2</w:t>
      </w:r>
      <w:r w:rsidRPr="00185D52">
        <w:t>:</w:t>
      </w:r>
      <w:r w:rsidRPr="00185D52">
        <w:rPr>
          <w:b/>
          <w:bCs/>
        </w:rPr>
        <w:tab/>
      </w:r>
      <w:r w:rsidRPr="00185D52">
        <w:rPr>
          <w:b/>
          <w:bCs/>
        </w:rPr>
        <w:tab/>
      </w:r>
      <w:r w:rsidRPr="00185D52">
        <w:rPr>
          <w:i/>
          <w:iCs/>
        </w:rPr>
        <w:t>d</w:t>
      </w:r>
      <w:r w:rsidRPr="00185D52">
        <w:t xml:space="preserve"> </w:t>
      </w:r>
      <w:r w:rsidRPr="00185D52">
        <w:rPr>
          <w:rFonts w:ascii="Symbol" w:hAnsi="Symbol"/>
        </w:rPr>
        <w:t></w:t>
      </w:r>
      <w:r w:rsidRPr="00185D52">
        <w:t xml:space="preserve"> 0.6 km</w:t>
      </w:r>
    </w:p>
    <w:p w14:paraId="34424A07" w14:textId="3FAC86B0" w:rsidR="00185D52" w:rsidRPr="005E6877" w:rsidRDefault="00185D52" w:rsidP="00185D52">
      <w:pPr>
        <w:tabs>
          <w:tab w:val="left" w:pos="8505"/>
        </w:tabs>
        <w:overflowPunct w:val="0"/>
        <w:autoSpaceDE w:val="0"/>
        <w:autoSpaceDN w:val="0"/>
        <w:adjustRightInd w:val="0"/>
        <w:jc w:val="center"/>
        <w:textAlignment w:val="baseline"/>
      </w:pPr>
      <w:r w:rsidRPr="005E6877">
        <w:rPr>
          <w:position w:val="-12"/>
        </w:rPr>
        <w:object w:dxaOrig="2360" w:dyaOrig="380" w14:anchorId="2F07BB7B">
          <v:shape id="_x0000_i1027" type="#_x0000_t75" style="width:117pt;height:19.2pt" o:ole="" fillcolor="window">
            <v:imagedata r:id="rId12" o:title=""/>
          </v:shape>
          <o:OLEObject Type="Embed" ProgID="Equation.3" ShapeID="_x0000_i1027" DrawAspect="Content" ObjectID="_1516437759" r:id="rId13"/>
        </w:object>
      </w:r>
    </w:p>
    <w:p w14:paraId="6E1ECC6D" w14:textId="18F1A208" w:rsidR="00185D52" w:rsidRDefault="00185D52" w:rsidP="00185D52">
      <w:pPr>
        <w:overflowPunct w:val="0"/>
        <w:autoSpaceDE w:val="0"/>
        <w:autoSpaceDN w:val="0"/>
        <w:adjustRightInd w:val="0"/>
        <w:jc w:val="both"/>
        <w:textAlignment w:val="baseline"/>
      </w:pPr>
      <w:r>
        <w:t xml:space="preserve">Where </w:t>
      </w:r>
      <w:r w:rsidRPr="00185D52">
        <w:rPr>
          <w:i/>
        </w:rPr>
        <w:t>d</w:t>
      </w:r>
      <w:r w:rsidRPr="005E6877">
        <w:t xml:space="preserve"> is the base station-UE separation in kilometres</w:t>
      </w:r>
      <w:r>
        <w:t>.</w:t>
      </w:r>
    </w:p>
    <w:p w14:paraId="12AACE23" w14:textId="5F64CB48" w:rsidR="008C6544" w:rsidRDefault="00185D52" w:rsidP="00185D52">
      <w:pPr>
        <w:keepNext/>
        <w:keepLines/>
        <w:overflowPunct w:val="0"/>
        <w:autoSpaceDE w:val="0"/>
        <w:autoSpaceDN w:val="0"/>
        <w:adjustRightInd w:val="0"/>
        <w:spacing w:before="60"/>
        <w:jc w:val="both"/>
        <w:textAlignment w:val="baseline"/>
      </w:pPr>
      <w:r>
        <w:lastRenderedPageBreak/>
        <w:t xml:space="preserve">As already mentioned a key factor in determining the overall UL system performance is the power control settings. </w:t>
      </w:r>
      <w:r w:rsidR="008C6544">
        <w:t xml:space="preserve">In RAN4 #77, an interesting and useful discussion triggered by the observations made </w:t>
      </w:r>
      <w:r w:rsidR="008C6544">
        <w:fldChar w:fldCharType="begin"/>
      </w:r>
      <w:r w:rsidR="008C6544">
        <w:instrText xml:space="preserve"> REF _Ref441668949 \r \h </w:instrText>
      </w:r>
      <w:r w:rsidR="008C6544">
        <w:fldChar w:fldCharType="separate"/>
      </w:r>
      <w:r w:rsidR="00DE68CE">
        <w:t>[4]</w:t>
      </w:r>
      <w:r w:rsidR="008C6544">
        <w:fldChar w:fldCharType="end"/>
      </w:r>
      <w:r w:rsidR="008C6544">
        <w:t xml:space="preserve"> led to an update of the power control parameters. The main agreement was to adjust the power control in order to preserve UEs behaviour in the “controlled” regions. In other words, in operating region where UEs are limited by available traffic, available RBs, and/or when UE is already exploiting its maximum available MCS, the transmit power of UE </w:t>
      </w:r>
      <w:r w:rsidR="00BC5833">
        <w:t xml:space="preserve">power </w:t>
      </w:r>
      <w:r w:rsidR="008C6544">
        <w:t xml:space="preserve">class 2 and 3 should be the same. On the other hand, in cell edge scenario where the extra amount of power available by the class 2 UEs can bring extended coverage, the transmit power of </w:t>
      </w:r>
      <w:r w:rsidR="00BC5833">
        <w:t xml:space="preserve">power </w:t>
      </w:r>
      <w:r w:rsidR="008C6544">
        <w:t xml:space="preserve">class 2 UEs can be up to 3dB higher compared to class 3UEs. To reflect this agreement, </w:t>
      </w:r>
      <w:r w:rsidR="002804EB">
        <w:t>and taken into account a more realistic scenario for large cell sizes</w:t>
      </w:r>
      <w:r w:rsidR="007B7D80">
        <w:t xml:space="preserve"> (rural deployments)</w:t>
      </w:r>
      <w:r w:rsidR="002804EB">
        <w:t xml:space="preserve">, </w:t>
      </w:r>
      <w:r w:rsidR="008C6544">
        <w:t xml:space="preserve">the power control settings were update </w:t>
      </w:r>
      <w:r w:rsidR="008C6544" w:rsidRPr="00DD5395">
        <w:t>in</w:t>
      </w:r>
      <w:r w:rsidR="00DD5395" w:rsidRPr="00DD5395">
        <w:t xml:space="preserve"> </w:t>
      </w:r>
      <w:r w:rsidR="00DD5395" w:rsidRPr="00DD5395">
        <w:fldChar w:fldCharType="begin"/>
      </w:r>
      <w:r w:rsidR="00DD5395" w:rsidRPr="00DD5395">
        <w:instrText xml:space="preserve"> REF _Ref441668949 \r \h  \* MERGEFORMAT </w:instrText>
      </w:r>
      <w:r w:rsidR="00DD5395" w:rsidRPr="00DD5395">
        <w:fldChar w:fldCharType="separate"/>
      </w:r>
      <w:r w:rsidR="00DE68CE">
        <w:t>[4]</w:t>
      </w:r>
      <w:r w:rsidR="00DD5395" w:rsidRPr="00DD5395">
        <w:fldChar w:fldCharType="end"/>
      </w:r>
      <w:r w:rsidR="008C6544" w:rsidRPr="00DD5395">
        <w:t>.</w:t>
      </w:r>
      <w:r w:rsidR="008C6544">
        <w:t xml:space="preserve"> The table below shows the agreed parameters for the different scenarios under consideration.</w:t>
      </w:r>
    </w:p>
    <w:p w14:paraId="690400E6" w14:textId="56655BC1" w:rsidR="00185D52" w:rsidRDefault="00185D52" w:rsidP="00185D52">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Modified p</w:t>
      </w:r>
      <w:r w:rsidRPr="00766D64">
        <w:rPr>
          <w:rFonts w:ascii="Arial" w:hAnsi="Arial"/>
          <w:b/>
          <w:lang w:eastAsia="en-GB"/>
        </w:rPr>
        <w:t>ower control algorithm parameter</w:t>
      </w:r>
      <w:r>
        <w:rPr>
          <w:rFonts w:ascii="Arial" w:hAnsi="Arial"/>
          <w:b/>
          <w:lang w:eastAsia="en-GB"/>
        </w:rPr>
        <w:t>s for +23 dBm</w:t>
      </w:r>
      <w:r w:rsidR="00DD5395">
        <w:rPr>
          <w:b/>
        </w:rPr>
        <w:t xml:space="preserve"> </w:t>
      </w:r>
      <w:r w:rsidR="00DD5395">
        <w:rPr>
          <w:b/>
        </w:rPr>
        <w:fldChar w:fldCharType="begin"/>
      </w:r>
      <w:r w:rsidR="00DD5395">
        <w:rPr>
          <w:b/>
        </w:rPr>
        <w:instrText xml:space="preserve"> REF _Ref441668949 \r \h </w:instrText>
      </w:r>
      <w:r w:rsidR="00DD5395">
        <w:rPr>
          <w:b/>
        </w:rPr>
      </w:r>
      <w:r w:rsidR="00DD5395">
        <w:rPr>
          <w:b/>
        </w:rPr>
        <w:fldChar w:fldCharType="separate"/>
      </w:r>
      <w:r w:rsidR="00DE68CE">
        <w:rPr>
          <w:b/>
        </w:rPr>
        <w:t>[4]</w:t>
      </w:r>
      <w:r w:rsidR="00DD5395">
        <w:rPr>
          <w:b/>
        </w:rPr>
        <w:fldChar w:fldCharType="end"/>
      </w:r>
      <w:r w:rsidRPr="00185D52">
        <w:rPr>
          <w:b/>
        </w:rPr>
        <w:t>.</w:t>
      </w:r>
    </w:p>
    <w:p w14:paraId="59A36DDD" w14:textId="77777777" w:rsidR="00185D52" w:rsidRPr="00D85014" w:rsidRDefault="00185D52" w:rsidP="00185D52">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 xml:space="preserve">(a) </w:t>
      </w:r>
      <w:r w:rsidRPr="00D85014">
        <w:rPr>
          <w:rFonts w:ascii="Arial" w:hAnsi="Arial"/>
          <w:b/>
          <w:lang w:eastAsia="en-GB"/>
        </w:rPr>
        <w:t xml:space="preserve">For </w:t>
      </w:r>
      <w:r>
        <w:rPr>
          <w:rFonts w:ascii="Arial" w:hAnsi="Arial"/>
          <w:b/>
          <w:lang w:eastAsia="en-GB"/>
        </w:rPr>
        <w:t>0.75</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185D52" w:rsidRPr="007F4011" w14:paraId="324BF53F" w14:textId="77777777" w:rsidTr="00AF1C15">
        <w:trPr>
          <w:jc w:val="center"/>
        </w:trPr>
        <w:tc>
          <w:tcPr>
            <w:tcW w:w="1304" w:type="dxa"/>
            <w:vMerge w:val="restart"/>
          </w:tcPr>
          <w:p w14:paraId="6DBAB038" w14:textId="77777777" w:rsidR="00185D52" w:rsidRPr="007F4011" w:rsidRDefault="00185D52" w:rsidP="00AF1C15">
            <w:pPr>
              <w:pStyle w:val="TAH"/>
            </w:pPr>
            <w:r w:rsidRPr="007F4011">
              <w:t>Parameter set</w:t>
            </w:r>
          </w:p>
        </w:tc>
        <w:tc>
          <w:tcPr>
            <w:tcW w:w="952" w:type="dxa"/>
            <w:vMerge w:val="restart"/>
          </w:tcPr>
          <w:p w14:paraId="2E0734A1" w14:textId="77777777" w:rsidR="00185D52" w:rsidRPr="007F4011" w:rsidRDefault="00185D52" w:rsidP="00AF1C15">
            <w:pPr>
              <w:pStyle w:val="TAH"/>
            </w:pPr>
            <w:r w:rsidRPr="007F4011">
              <w:t>Gamma</w:t>
            </w:r>
          </w:p>
        </w:tc>
        <w:tc>
          <w:tcPr>
            <w:tcW w:w="2724" w:type="dxa"/>
            <w:gridSpan w:val="2"/>
          </w:tcPr>
          <w:p w14:paraId="657AC7B2" w14:textId="77777777" w:rsidR="00185D52" w:rsidRPr="007F4011" w:rsidRDefault="00185D52" w:rsidP="00AF1C15">
            <w:pPr>
              <w:pStyle w:val="TAH"/>
            </w:pPr>
            <w:r>
              <w:t>C</w:t>
            </w:r>
            <w:r w:rsidRPr="007F4011">
              <w:t>Lx-ile</w:t>
            </w:r>
          </w:p>
        </w:tc>
      </w:tr>
      <w:tr w:rsidR="00185D52" w:rsidRPr="007F4011" w14:paraId="28A04FCE" w14:textId="77777777" w:rsidTr="00AF1C15">
        <w:trPr>
          <w:jc w:val="center"/>
        </w:trPr>
        <w:tc>
          <w:tcPr>
            <w:tcW w:w="1304" w:type="dxa"/>
            <w:vMerge/>
          </w:tcPr>
          <w:p w14:paraId="270C35D9" w14:textId="77777777" w:rsidR="00185D52" w:rsidRPr="007F4011" w:rsidRDefault="00185D52" w:rsidP="00AF1C15">
            <w:pPr>
              <w:pStyle w:val="TAH"/>
            </w:pPr>
          </w:p>
        </w:tc>
        <w:tc>
          <w:tcPr>
            <w:tcW w:w="952" w:type="dxa"/>
            <w:vMerge/>
          </w:tcPr>
          <w:p w14:paraId="1A7A9602" w14:textId="77777777" w:rsidR="00185D52" w:rsidRPr="007F4011" w:rsidRDefault="00185D52" w:rsidP="00AF1C15">
            <w:pPr>
              <w:pStyle w:val="TAH"/>
            </w:pPr>
          </w:p>
        </w:tc>
        <w:tc>
          <w:tcPr>
            <w:tcW w:w="1362" w:type="dxa"/>
          </w:tcPr>
          <w:p w14:paraId="6BD98BD6" w14:textId="77777777" w:rsidR="00185D52" w:rsidRPr="007F4011" w:rsidRDefault="00185D52" w:rsidP="00AF1C15">
            <w:pPr>
              <w:pStyle w:val="TAH"/>
            </w:pPr>
            <w:r w:rsidRPr="007F4011">
              <w:t>20 MHz bandwidth</w:t>
            </w:r>
          </w:p>
        </w:tc>
        <w:tc>
          <w:tcPr>
            <w:tcW w:w="1362" w:type="dxa"/>
          </w:tcPr>
          <w:p w14:paraId="13D68B07" w14:textId="77777777" w:rsidR="00185D52" w:rsidRPr="007F4011" w:rsidRDefault="00185D52" w:rsidP="00AF1C15">
            <w:pPr>
              <w:pStyle w:val="TAH"/>
            </w:pPr>
            <w:r w:rsidRPr="007F4011">
              <w:t>10 MHz bandwidth</w:t>
            </w:r>
          </w:p>
        </w:tc>
      </w:tr>
      <w:tr w:rsidR="00185D52" w:rsidRPr="007F4011" w14:paraId="1BDE83AE" w14:textId="77777777" w:rsidTr="00AF1C15">
        <w:trPr>
          <w:jc w:val="center"/>
        </w:trPr>
        <w:tc>
          <w:tcPr>
            <w:tcW w:w="1304" w:type="dxa"/>
          </w:tcPr>
          <w:p w14:paraId="29225785" w14:textId="77777777" w:rsidR="00185D52" w:rsidRPr="007F4011" w:rsidRDefault="00185D52" w:rsidP="00AF1C15">
            <w:pPr>
              <w:pStyle w:val="TAC"/>
            </w:pPr>
            <w:r>
              <w:t>Set 1</w:t>
            </w:r>
          </w:p>
        </w:tc>
        <w:tc>
          <w:tcPr>
            <w:tcW w:w="952" w:type="dxa"/>
          </w:tcPr>
          <w:p w14:paraId="2584604F" w14:textId="77777777" w:rsidR="00185D52" w:rsidRPr="007F4011" w:rsidRDefault="00185D52" w:rsidP="00AF1C15">
            <w:pPr>
              <w:pStyle w:val="TAC"/>
            </w:pPr>
            <w:r>
              <w:t>1</w:t>
            </w:r>
          </w:p>
        </w:tc>
        <w:tc>
          <w:tcPr>
            <w:tcW w:w="1362" w:type="dxa"/>
          </w:tcPr>
          <w:p w14:paraId="626F8C1E" w14:textId="77777777" w:rsidR="00185D52" w:rsidRDefault="00185D52" w:rsidP="00AF1C15">
            <w:pPr>
              <w:jc w:val="center"/>
              <w:rPr>
                <w:rFonts w:ascii="Arial" w:hAnsi="Arial" w:cs="Arial"/>
                <w:sz w:val="18"/>
                <w:szCs w:val="18"/>
              </w:rPr>
            </w:pPr>
            <w:r>
              <w:rPr>
                <w:rFonts w:ascii="Arial" w:hAnsi="Arial" w:cs="Arial"/>
                <w:sz w:val="18"/>
                <w:szCs w:val="18"/>
              </w:rPr>
              <w:t>109</w:t>
            </w:r>
          </w:p>
        </w:tc>
        <w:tc>
          <w:tcPr>
            <w:tcW w:w="1362" w:type="dxa"/>
          </w:tcPr>
          <w:p w14:paraId="6C5F376F" w14:textId="77777777" w:rsidR="00185D52" w:rsidRDefault="00185D52" w:rsidP="00AF1C15">
            <w:pPr>
              <w:jc w:val="center"/>
              <w:rPr>
                <w:rFonts w:ascii="Arial" w:hAnsi="Arial" w:cs="Arial"/>
                <w:sz w:val="18"/>
                <w:szCs w:val="18"/>
              </w:rPr>
            </w:pPr>
            <w:r>
              <w:rPr>
                <w:rFonts w:ascii="Arial" w:hAnsi="Arial" w:cs="Arial"/>
                <w:sz w:val="18"/>
                <w:szCs w:val="18"/>
              </w:rPr>
              <w:t>112</w:t>
            </w:r>
          </w:p>
        </w:tc>
      </w:tr>
      <w:tr w:rsidR="00185D52" w:rsidRPr="007F4011" w14:paraId="7A5672FF" w14:textId="77777777" w:rsidTr="00AF1C15">
        <w:trPr>
          <w:jc w:val="center"/>
        </w:trPr>
        <w:tc>
          <w:tcPr>
            <w:tcW w:w="1304" w:type="dxa"/>
          </w:tcPr>
          <w:p w14:paraId="426E627B" w14:textId="77777777" w:rsidR="00185D52" w:rsidRPr="007F4011" w:rsidRDefault="00185D52" w:rsidP="00AF1C15">
            <w:pPr>
              <w:pStyle w:val="TAC"/>
            </w:pPr>
            <w:r w:rsidRPr="007F4011">
              <w:t>Set 1</w:t>
            </w:r>
            <w:r>
              <w:t>’</w:t>
            </w:r>
          </w:p>
        </w:tc>
        <w:tc>
          <w:tcPr>
            <w:tcW w:w="952" w:type="dxa"/>
          </w:tcPr>
          <w:p w14:paraId="1FC4F256" w14:textId="77777777" w:rsidR="00185D52" w:rsidRPr="007F4011" w:rsidRDefault="00185D52" w:rsidP="00AF1C15">
            <w:pPr>
              <w:pStyle w:val="TAC"/>
            </w:pPr>
            <w:r w:rsidRPr="007F4011">
              <w:t>1</w:t>
            </w:r>
          </w:p>
        </w:tc>
        <w:tc>
          <w:tcPr>
            <w:tcW w:w="1362" w:type="dxa"/>
          </w:tcPr>
          <w:p w14:paraId="61918510" w14:textId="77777777" w:rsidR="00185D52" w:rsidRDefault="00185D52" w:rsidP="00AF1C15">
            <w:pPr>
              <w:jc w:val="center"/>
              <w:rPr>
                <w:rFonts w:ascii="Arial" w:hAnsi="Arial" w:cs="Arial"/>
                <w:sz w:val="18"/>
                <w:szCs w:val="18"/>
              </w:rPr>
            </w:pPr>
            <w:r>
              <w:rPr>
                <w:rFonts w:ascii="Arial" w:hAnsi="Arial" w:cs="Arial"/>
                <w:sz w:val="18"/>
                <w:szCs w:val="18"/>
              </w:rPr>
              <w:t>117</w:t>
            </w:r>
          </w:p>
        </w:tc>
        <w:tc>
          <w:tcPr>
            <w:tcW w:w="1362" w:type="dxa"/>
          </w:tcPr>
          <w:p w14:paraId="26AA9D04" w14:textId="77777777" w:rsidR="00185D52" w:rsidRDefault="00185D52" w:rsidP="00AF1C15">
            <w:pPr>
              <w:jc w:val="center"/>
              <w:rPr>
                <w:rFonts w:ascii="Arial" w:hAnsi="Arial" w:cs="Arial"/>
                <w:sz w:val="18"/>
                <w:szCs w:val="18"/>
              </w:rPr>
            </w:pPr>
            <w:r>
              <w:rPr>
                <w:rFonts w:ascii="Arial" w:hAnsi="Arial" w:cs="Arial"/>
                <w:sz w:val="18"/>
                <w:szCs w:val="18"/>
              </w:rPr>
              <w:t>120</w:t>
            </w:r>
          </w:p>
        </w:tc>
      </w:tr>
      <w:tr w:rsidR="00185D52" w:rsidRPr="007F4011" w14:paraId="1DBE5273" w14:textId="77777777" w:rsidTr="00AF1C15">
        <w:trPr>
          <w:jc w:val="center"/>
        </w:trPr>
        <w:tc>
          <w:tcPr>
            <w:tcW w:w="1304" w:type="dxa"/>
          </w:tcPr>
          <w:p w14:paraId="6186AAF4" w14:textId="77777777" w:rsidR="00185D52" w:rsidRPr="007F4011" w:rsidRDefault="00185D52" w:rsidP="00AF1C15">
            <w:pPr>
              <w:pStyle w:val="TAC"/>
            </w:pPr>
            <w:r w:rsidRPr="007F4011">
              <w:t>Set 2</w:t>
            </w:r>
          </w:p>
        </w:tc>
        <w:tc>
          <w:tcPr>
            <w:tcW w:w="952" w:type="dxa"/>
          </w:tcPr>
          <w:p w14:paraId="06593879" w14:textId="77777777" w:rsidR="00185D52" w:rsidRPr="007F4011" w:rsidRDefault="00185D52" w:rsidP="00AF1C15">
            <w:pPr>
              <w:pStyle w:val="TAC"/>
            </w:pPr>
            <w:r w:rsidRPr="007F4011">
              <w:t>0,8</w:t>
            </w:r>
          </w:p>
        </w:tc>
        <w:tc>
          <w:tcPr>
            <w:tcW w:w="1362" w:type="dxa"/>
          </w:tcPr>
          <w:p w14:paraId="27D827AA" w14:textId="77777777" w:rsidR="00185D52" w:rsidRDefault="00185D52" w:rsidP="00AF1C15">
            <w:pPr>
              <w:jc w:val="center"/>
              <w:rPr>
                <w:rFonts w:ascii="Arial" w:hAnsi="Arial" w:cs="Arial"/>
                <w:sz w:val="18"/>
                <w:szCs w:val="18"/>
              </w:rPr>
            </w:pPr>
            <w:r>
              <w:rPr>
                <w:rFonts w:ascii="Arial" w:hAnsi="Arial" w:cs="Arial"/>
                <w:sz w:val="18"/>
                <w:szCs w:val="18"/>
              </w:rPr>
              <w:t>133</w:t>
            </w:r>
          </w:p>
        </w:tc>
        <w:tc>
          <w:tcPr>
            <w:tcW w:w="1362" w:type="dxa"/>
          </w:tcPr>
          <w:p w14:paraId="2A7676F5" w14:textId="77777777" w:rsidR="00185D52" w:rsidRDefault="00185D52" w:rsidP="00AF1C15">
            <w:pPr>
              <w:jc w:val="center"/>
              <w:rPr>
                <w:rFonts w:ascii="Arial" w:hAnsi="Arial" w:cs="Arial"/>
                <w:sz w:val="18"/>
                <w:szCs w:val="18"/>
              </w:rPr>
            </w:pPr>
            <w:r>
              <w:rPr>
                <w:rFonts w:ascii="Arial" w:hAnsi="Arial" w:cs="Arial"/>
                <w:sz w:val="18"/>
                <w:szCs w:val="18"/>
              </w:rPr>
              <w:t>137</w:t>
            </w:r>
          </w:p>
        </w:tc>
      </w:tr>
    </w:tbl>
    <w:p w14:paraId="296DB728" w14:textId="77777777" w:rsidR="00185D52" w:rsidRDefault="00185D52" w:rsidP="00185D52">
      <w:pPr>
        <w:overflowPunct w:val="0"/>
        <w:autoSpaceDE w:val="0"/>
        <w:autoSpaceDN w:val="0"/>
        <w:adjustRightInd w:val="0"/>
        <w:textAlignment w:val="baseline"/>
        <w:rPr>
          <w:lang w:eastAsia="en-GB"/>
        </w:rPr>
      </w:pPr>
    </w:p>
    <w:p w14:paraId="711847E7" w14:textId="77777777" w:rsidR="00185D52" w:rsidRPr="00D85014" w:rsidRDefault="00185D52" w:rsidP="00185D52">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 xml:space="preserve">(b) </w:t>
      </w:r>
      <w:r w:rsidRPr="00D85014">
        <w:rPr>
          <w:rFonts w:ascii="Arial" w:hAnsi="Arial"/>
          <w:b/>
          <w:lang w:eastAsia="en-GB"/>
        </w:rPr>
        <w:t xml:space="preserve">For </w:t>
      </w:r>
      <w:r>
        <w:rPr>
          <w:rFonts w:ascii="Arial" w:hAnsi="Arial"/>
          <w:b/>
          <w:lang w:eastAsia="en-GB"/>
        </w:rPr>
        <w:t>2.8</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185D52" w:rsidRPr="007F4011" w14:paraId="3A414AB1" w14:textId="77777777" w:rsidTr="00AF1C15">
        <w:trPr>
          <w:jc w:val="center"/>
        </w:trPr>
        <w:tc>
          <w:tcPr>
            <w:tcW w:w="1304" w:type="dxa"/>
            <w:vMerge w:val="restart"/>
          </w:tcPr>
          <w:p w14:paraId="4B8B68F8" w14:textId="77777777" w:rsidR="00185D52" w:rsidRPr="007F4011" w:rsidRDefault="00185D52" w:rsidP="00AF1C15">
            <w:pPr>
              <w:pStyle w:val="TAH"/>
            </w:pPr>
            <w:r w:rsidRPr="007F4011">
              <w:t>Parameter set</w:t>
            </w:r>
          </w:p>
        </w:tc>
        <w:tc>
          <w:tcPr>
            <w:tcW w:w="952" w:type="dxa"/>
            <w:vMerge w:val="restart"/>
          </w:tcPr>
          <w:p w14:paraId="3E46DC44" w14:textId="77777777" w:rsidR="00185D52" w:rsidRPr="007F4011" w:rsidRDefault="00185D52" w:rsidP="00AF1C15">
            <w:pPr>
              <w:pStyle w:val="TAH"/>
            </w:pPr>
            <w:r w:rsidRPr="007F4011">
              <w:t>Gamma</w:t>
            </w:r>
          </w:p>
        </w:tc>
        <w:tc>
          <w:tcPr>
            <w:tcW w:w="2754" w:type="dxa"/>
            <w:gridSpan w:val="2"/>
          </w:tcPr>
          <w:p w14:paraId="3F7D054E" w14:textId="77777777" w:rsidR="00185D52" w:rsidRPr="007F4011" w:rsidRDefault="00185D52" w:rsidP="00AF1C15">
            <w:pPr>
              <w:pStyle w:val="TAH"/>
            </w:pPr>
            <w:r>
              <w:t>Modified C</w:t>
            </w:r>
            <w:r w:rsidRPr="007F4011">
              <w:t>Lx-ile</w:t>
            </w:r>
          </w:p>
        </w:tc>
      </w:tr>
      <w:tr w:rsidR="00185D52" w:rsidRPr="007F4011" w14:paraId="66D03415" w14:textId="77777777" w:rsidTr="00AF1C15">
        <w:trPr>
          <w:jc w:val="center"/>
        </w:trPr>
        <w:tc>
          <w:tcPr>
            <w:tcW w:w="1304" w:type="dxa"/>
            <w:vMerge/>
          </w:tcPr>
          <w:p w14:paraId="75DB3B78" w14:textId="77777777" w:rsidR="00185D52" w:rsidRPr="007F4011" w:rsidRDefault="00185D52" w:rsidP="00AF1C15">
            <w:pPr>
              <w:pStyle w:val="TAH"/>
            </w:pPr>
          </w:p>
        </w:tc>
        <w:tc>
          <w:tcPr>
            <w:tcW w:w="952" w:type="dxa"/>
            <w:vMerge/>
          </w:tcPr>
          <w:p w14:paraId="76855C42" w14:textId="77777777" w:rsidR="00185D52" w:rsidRPr="007F4011" w:rsidRDefault="00185D52" w:rsidP="00AF1C15">
            <w:pPr>
              <w:pStyle w:val="TAH"/>
            </w:pPr>
          </w:p>
        </w:tc>
        <w:tc>
          <w:tcPr>
            <w:tcW w:w="1362" w:type="dxa"/>
          </w:tcPr>
          <w:p w14:paraId="75313EF1" w14:textId="77777777" w:rsidR="00185D52" w:rsidRPr="007F4011" w:rsidRDefault="00185D52" w:rsidP="00AF1C15">
            <w:pPr>
              <w:pStyle w:val="TAH"/>
            </w:pPr>
            <w:r w:rsidRPr="007F4011">
              <w:t>20 MHz bandwidth</w:t>
            </w:r>
          </w:p>
        </w:tc>
        <w:tc>
          <w:tcPr>
            <w:tcW w:w="1392" w:type="dxa"/>
          </w:tcPr>
          <w:p w14:paraId="7D48A433" w14:textId="77777777" w:rsidR="00185D52" w:rsidRPr="007F4011" w:rsidRDefault="00185D52" w:rsidP="00AF1C15">
            <w:pPr>
              <w:pStyle w:val="TAH"/>
            </w:pPr>
            <w:r w:rsidRPr="007F4011">
              <w:t>10 MHz bandwidth</w:t>
            </w:r>
          </w:p>
        </w:tc>
      </w:tr>
      <w:tr w:rsidR="00185D52" w:rsidRPr="007F4011" w14:paraId="7DC0714B" w14:textId="77777777" w:rsidTr="00AF1C15">
        <w:trPr>
          <w:jc w:val="center"/>
        </w:trPr>
        <w:tc>
          <w:tcPr>
            <w:tcW w:w="1304" w:type="dxa"/>
          </w:tcPr>
          <w:p w14:paraId="5C6AF7B2" w14:textId="77777777" w:rsidR="00185D52" w:rsidRPr="007F4011" w:rsidRDefault="00185D52" w:rsidP="00AF1C15">
            <w:pPr>
              <w:pStyle w:val="TAC"/>
            </w:pPr>
            <w:r w:rsidRPr="007F4011">
              <w:t>Set 1</w:t>
            </w:r>
          </w:p>
        </w:tc>
        <w:tc>
          <w:tcPr>
            <w:tcW w:w="952" w:type="dxa"/>
          </w:tcPr>
          <w:p w14:paraId="0EAD615A" w14:textId="77777777" w:rsidR="00185D52" w:rsidRPr="007F4011" w:rsidRDefault="00185D52" w:rsidP="00AF1C15">
            <w:pPr>
              <w:pStyle w:val="TAC"/>
            </w:pPr>
            <w:r w:rsidRPr="007F4011">
              <w:t>1</w:t>
            </w:r>
          </w:p>
        </w:tc>
        <w:tc>
          <w:tcPr>
            <w:tcW w:w="1362" w:type="dxa"/>
          </w:tcPr>
          <w:p w14:paraId="2C7C6C93" w14:textId="77777777" w:rsidR="00185D52" w:rsidRDefault="00185D52" w:rsidP="00AF1C15">
            <w:pPr>
              <w:jc w:val="center"/>
              <w:rPr>
                <w:rFonts w:ascii="Arial" w:hAnsi="Arial" w:cs="Arial"/>
                <w:sz w:val="18"/>
                <w:szCs w:val="18"/>
              </w:rPr>
            </w:pPr>
            <w:r>
              <w:rPr>
                <w:rFonts w:ascii="Arial" w:hAnsi="Arial" w:cs="Arial"/>
                <w:sz w:val="18"/>
                <w:szCs w:val="18"/>
              </w:rPr>
              <w:t>133</w:t>
            </w:r>
          </w:p>
        </w:tc>
        <w:tc>
          <w:tcPr>
            <w:tcW w:w="1392" w:type="dxa"/>
          </w:tcPr>
          <w:p w14:paraId="3C5E03B1" w14:textId="77777777" w:rsidR="00185D52" w:rsidRDefault="00185D52" w:rsidP="00AF1C15">
            <w:pPr>
              <w:jc w:val="center"/>
              <w:rPr>
                <w:rFonts w:ascii="Arial" w:hAnsi="Arial" w:cs="Arial"/>
                <w:sz w:val="18"/>
                <w:szCs w:val="18"/>
              </w:rPr>
            </w:pPr>
            <w:r>
              <w:rPr>
                <w:rFonts w:ascii="Arial" w:hAnsi="Arial" w:cs="Arial"/>
                <w:sz w:val="18"/>
                <w:szCs w:val="18"/>
              </w:rPr>
              <w:t>136</w:t>
            </w:r>
          </w:p>
        </w:tc>
      </w:tr>
      <w:tr w:rsidR="00185D52" w:rsidRPr="007F4011" w14:paraId="2F584EA2" w14:textId="77777777" w:rsidTr="00AF1C15">
        <w:trPr>
          <w:jc w:val="center"/>
        </w:trPr>
        <w:tc>
          <w:tcPr>
            <w:tcW w:w="1304" w:type="dxa"/>
          </w:tcPr>
          <w:p w14:paraId="5AC73BD6" w14:textId="77777777" w:rsidR="00185D52" w:rsidRPr="007F4011" w:rsidRDefault="00185D52" w:rsidP="00AF1C15">
            <w:pPr>
              <w:pStyle w:val="TAC"/>
            </w:pPr>
            <w:r w:rsidRPr="007F4011">
              <w:t>Set 2</w:t>
            </w:r>
          </w:p>
        </w:tc>
        <w:tc>
          <w:tcPr>
            <w:tcW w:w="952" w:type="dxa"/>
          </w:tcPr>
          <w:p w14:paraId="284F68AB" w14:textId="77777777" w:rsidR="00185D52" w:rsidRPr="007F4011" w:rsidRDefault="00185D52" w:rsidP="00AF1C15">
            <w:pPr>
              <w:pStyle w:val="TAC"/>
            </w:pPr>
            <w:r w:rsidRPr="007F4011">
              <w:t>0,8</w:t>
            </w:r>
          </w:p>
        </w:tc>
        <w:tc>
          <w:tcPr>
            <w:tcW w:w="1362" w:type="dxa"/>
          </w:tcPr>
          <w:p w14:paraId="096F3F7E" w14:textId="77777777" w:rsidR="00185D52" w:rsidRDefault="00185D52" w:rsidP="00AF1C15">
            <w:pPr>
              <w:jc w:val="center"/>
              <w:rPr>
                <w:rFonts w:ascii="Arial" w:hAnsi="Arial" w:cs="Arial"/>
                <w:sz w:val="18"/>
                <w:szCs w:val="18"/>
              </w:rPr>
            </w:pPr>
            <w:r>
              <w:rPr>
                <w:rFonts w:ascii="Arial" w:hAnsi="Arial" w:cs="Arial"/>
                <w:sz w:val="18"/>
                <w:szCs w:val="18"/>
              </w:rPr>
              <w:t>149</w:t>
            </w:r>
          </w:p>
        </w:tc>
        <w:tc>
          <w:tcPr>
            <w:tcW w:w="1392" w:type="dxa"/>
          </w:tcPr>
          <w:p w14:paraId="0BE3704F" w14:textId="77777777" w:rsidR="00185D52" w:rsidRDefault="00185D52" w:rsidP="00AF1C15">
            <w:pPr>
              <w:jc w:val="center"/>
              <w:rPr>
                <w:rFonts w:ascii="Arial" w:hAnsi="Arial" w:cs="Arial"/>
                <w:sz w:val="18"/>
                <w:szCs w:val="18"/>
              </w:rPr>
            </w:pPr>
            <w:r>
              <w:rPr>
                <w:rFonts w:ascii="Arial" w:hAnsi="Arial" w:cs="Arial"/>
                <w:sz w:val="18"/>
                <w:szCs w:val="18"/>
              </w:rPr>
              <w:t>153</w:t>
            </w:r>
          </w:p>
        </w:tc>
      </w:tr>
    </w:tbl>
    <w:p w14:paraId="69CD5EB6" w14:textId="77777777" w:rsidR="00185D52" w:rsidRDefault="00185D52" w:rsidP="00185D52">
      <w:pPr>
        <w:overflowPunct w:val="0"/>
        <w:autoSpaceDE w:val="0"/>
        <w:autoSpaceDN w:val="0"/>
        <w:adjustRightInd w:val="0"/>
        <w:textAlignment w:val="baseline"/>
        <w:rPr>
          <w:lang w:eastAsia="en-GB"/>
        </w:rPr>
      </w:pPr>
    </w:p>
    <w:p w14:paraId="06B75F5C" w14:textId="77777777" w:rsidR="00185D52" w:rsidRPr="00D85014" w:rsidRDefault="00185D52" w:rsidP="00185D52">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 xml:space="preserve">(c) </w:t>
      </w:r>
      <w:r w:rsidRPr="00D85014">
        <w:rPr>
          <w:rFonts w:ascii="Arial" w:hAnsi="Arial"/>
          <w:b/>
          <w:lang w:eastAsia="en-GB"/>
        </w:rPr>
        <w:t xml:space="preserve">For </w:t>
      </w:r>
      <w:r>
        <w:rPr>
          <w:rFonts w:ascii="Arial" w:hAnsi="Arial"/>
          <w:b/>
          <w:lang w:eastAsia="en-GB"/>
        </w:rPr>
        <w:t>6</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185D52" w:rsidRPr="007F4011" w14:paraId="513730E2" w14:textId="77777777" w:rsidTr="00AF1C15">
        <w:trPr>
          <w:jc w:val="center"/>
        </w:trPr>
        <w:tc>
          <w:tcPr>
            <w:tcW w:w="1304" w:type="dxa"/>
            <w:vMerge w:val="restart"/>
          </w:tcPr>
          <w:p w14:paraId="43D20DD6" w14:textId="77777777" w:rsidR="00185D52" w:rsidRPr="007F4011" w:rsidRDefault="00185D52" w:rsidP="00AF1C15">
            <w:pPr>
              <w:pStyle w:val="TAH"/>
            </w:pPr>
            <w:r w:rsidRPr="007F4011">
              <w:t>Parameter set</w:t>
            </w:r>
          </w:p>
        </w:tc>
        <w:tc>
          <w:tcPr>
            <w:tcW w:w="952" w:type="dxa"/>
            <w:vMerge w:val="restart"/>
          </w:tcPr>
          <w:p w14:paraId="6C69942B" w14:textId="77777777" w:rsidR="00185D52" w:rsidRPr="007F4011" w:rsidRDefault="00185D52" w:rsidP="00AF1C15">
            <w:pPr>
              <w:pStyle w:val="TAH"/>
            </w:pPr>
            <w:r w:rsidRPr="007F4011">
              <w:t>Gamma</w:t>
            </w:r>
          </w:p>
        </w:tc>
        <w:tc>
          <w:tcPr>
            <w:tcW w:w="2754" w:type="dxa"/>
            <w:gridSpan w:val="2"/>
          </w:tcPr>
          <w:p w14:paraId="29663620" w14:textId="77777777" w:rsidR="00185D52" w:rsidRPr="007F4011" w:rsidRDefault="00185D52" w:rsidP="00AF1C15">
            <w:pPr>
              <w:pStyle w:val="TAH"/>
            </w:pPr>
            <w:r>
              <w:t>Modified C</w:t>
            </w:r>
            <w:r w:rsidRPr="007F4011">
              <w:t>Lx-ile</w:t>
            </w:r>
          </w:p>
        </w:tc>
      </w:tr>
      <w:tr w:rsidR="00185D52" w:rsidRPr="007F4011" w14:paraId="11E1FD61" w14:textId="77777777" w:rsidTr="00AF1C15">
        <w:trPr>
          <w:jc w:val="center"/>
        </w:trPr>
        <w:tc>
          <w:tcPr>
            <w:tcW w:w="1304" w:type="dxa"/>
            <w:vMerge/>
          </w:tcPr>
          <w:p w14:paraId="4D5B1DFA" w14:textId="77777777" w:rsidR="00185D52" w:rsidRPr="007F4011" w:rsidRDefault="00185D52" w:rsidP="00AF1C15">
            <w:pPr>
              <w:pStyle w:val="TAH"/>
            </w:pPr>
          </w:p>
        </w:tc>
        <w:tc>
          <w:tcPr>
            <w:tcW w:w="952" w:type="dxa"/>
            <w:vMerge/>
          </w:tcPr>
          <w:p w14:paraId="3B99CB6C" w14:textId="77777777" w:rsidR="00185D52" w:rsidRPr="007F4011" w:rsidRDefault="00185D52" w:rsidP="00AF1C15">
            <w:pPr>
              <w:pStyle w:val="TAH"/>
            </w:pPr>
          </w:p>
        </w:tc>
        <w:tc>
          <w:tcPr>
            <w:tcW w:w="1362" w:type="dxa"/>
          </w:tcPr>
          <w:p w14:paraId="161DD2A4" w14:textId="77777777" w:rsidR="00185D52" w:rsidRPr="007F4011" w:rsidRDefault="00185D52" w:rsidP="00AF1C15">
            <w:pPr>
              <w:pStyle w:val="TAH"/>
            </w:pPr>
            <w:r w:rsidRPr="007F4011">
              <w:t>20 MHz bandwidth</w:t>
            </w:r>
          </w:p>
        </w:tc>
        <w:tc>
          <w:tcPr>
            <w:tcW w:w="1392" w:type="dxa"/>
          </w:tcPr>
          <w:p w14:paraId="1126A058" w14:textId="77777777" w:rsidR="00185D52" w:rsidRPr="007F4011" w:rsidRDefault="00185D52" w:rsidP="00AF1C15">
            <w:pPr>
              <w:pStyle w:val="TAH"/>
            </w:pPr>
            <w:r w:rsidRPr="007F4011">
              <w:t>10 MHz bandwidth</w:t>
            </w:r>
          </w:p>
        </w:tc>
      </w:tr>
      <w:tr w:rsidR="00185D52" w:rsidRPr="007F4011" w14:paraId="4741B21F" w14:textId="77777777" w:rsidTr="00AF1C15">
        <w:trPr>
          <w:jc w:val="center"/>
        </w:trPr>
        <w:tc>
          <w:tcPr>
            <w:tcW w:w="1304" w:type="dxa"/>
          </w:tcPr>
          <w:p w14:paraId="25C22890" w14:textId="77777777" w:rsidR="00185D52" w:rsidRPr="007F4011" w:rsidRDefault="00185D52" w:rsidP="00AF1C15">
            <w:pPr>
              <w:pStyle w:val="TAC"/>
            </w:pPr>
            <w:r w:rsidRPr="007F4011">
              <w:t>Set 1</w:t>
            </w:r>
          </w:p>
        </w:tc>
        <w:tc>
          <w:tcPr>
            <w:tcW w:w="952" w:type="dxa"/>
          </w:tcPr>
          <w:p w14:paraId="249AEA3D" w14:textId="77777777" w:rsidR="00185D52" w:rsidRPr="007F4011" w:rsidRDefault="00185D52" w:rsidP="00AF1C15">
            <w:pPr>
              <w:pStyle w:val="TAC"/>
            </w:pPr>
            <w:r w:rsidRPr="007F4011">
              <w:t>1</w:t>
            </w:r>
          </w:p>
        </w:tc>
        <w:tc>
          <w:tcPr>
            <w:tcW w:w="1362" w:type="dxa"/>
          </w:tcPr>
          <w:p w14:paraId="6618FC67" w14:textId="7D67CF6F" w:rsidR="00185D52" w:rsidRDefault="008C6544" w:rsidP="00AF1C15">
            <w:pPr>
              <w:jc w:val="center"/>
              <w:rPr>
                <w:rFonts w:ascii="Arial" w:hAnsi="Arial" w:cs="Arial"/>
                <w:sz w:val="18"/>
                <w:szCs w:val="18"/>
              </w:rPr>
            </w:pPr>
            <w:r>
              <w:rPr>
                <w:rFonts w:ascii="Arial" w:hAnsi="Arial" w:cs="Arial"/>
                <w:sz w:val="18"/>
                <w:szCs w:val="18"/>
              </w:rPr>
              <w:t>117</w:t>
            </w:r>
          </w:p>
        </w:tc>
        <w:tc>
          <w:tcPr>
            <w:tcW w:w="1392" w:type="dxa"/>
          </w:tcPr>
          <w:p w14:paraId="6797D7E1" w14:textId="51E567F7" w:rsidR="00185D52" w:rsidRDefault="008C6544" w:rsidP="00AF1C15">
            <w:pPr>
              <w:jc w:val="center"/>
              <w:rPr>
                <w:rFonts w:ascii="Arial" w:hAnsi="Arial" w:cs="Arial"/>
                <w:sz w:val="18"/>
                <w:szCs w:val="18"/>
              </w:rPr>
            </w:pPr>
            <w:r>
              <w:rPr>
                <w:rFonts w:ascii="Arial" w:hAnsi="Arial" w:cs="Arial"/>
                <w:sz w:val="18"/>
                <w:szCs w:val="18"/>
              </w:rPr>
              <w:t>120</w:t>
            </w:r>
          </w:p>
        </w:tc>
      </w:tr>
      <w:tr w:rsidR="00185D52" w:rsidRPr="007F4011" w14:paraId="5E0CC118" w14:textId="77777777" w:rsidTr="00AF1C15">
        <w:trPr>
          <w:jc w:val="center"/>
        </w:trPr>
        <w:tc>
          <w:tcPr>
            <w:tcW w:w="1304" w:type="dxa"/>
          </w:tcPr>
          <w:p w14:paraId="3E5B31DE" w14:textId="77777777" w:rsidR="00185D52" w:rsidRPr="007F4011" w:rsidRDefault="00185D52" w:rsidP="00AF1C15">
            <w:pPr>
              <w:pStyle w:val="TAC"/>
            </w:pPr>
            <w:r w:rsidRPr="007F4011">
              <w:t>Set 2</w:t>
            </w:r>
          </w:p>
        </w:tc>
        <w:tc>
          <w:tcPr>
            <w:tcW w:w="952" w:type="dxa"/>
          </w:tcPr>
          <w:p w14:paraId="4B94ECFC" w14:textId="77777777" w:rsidR="00185D52" w:rsidRPr="007F4011" w:rsidRDefault="00185D52" w:rsidP="00AF1C15">
            <w:pPr>
              <w:pStyle w:val="TAC"/>
            </w:pPr>
            <w:r w:rsidRPr="007F4011">
              <w:t>0,8</w:t>
            </w:r>
          </w:p>
        </w:tc>
        <w:tc>
          <w:tcPr>
            <w:tcW w:w="1362" w:type="dxa"/>
          </w:tcPr>
          <w:p w14:paraId="2B54697F" w14:textId="1AC93349" w:rsidR="00185D52" w:rsidRDefault="008C6544" w:rsidP="00AF1C15">
            <w:pPr>
              <w:jc w:val="center"/>
              <w:rPr>
                <w:rFonts w:ascii="Arial" w:hAnsi="Arial" w:cs="Arial"/>
                <w:sz w:val="18"/>
                <w:szCs w:val="18"/>
              </w:rPr>
            </w:pPr>
            <w:r>
              <w:rPr>
                <w:rFonts w:ascii="Arial" w:hAnsi="Arial" w:cs="Arial"/>
                <w:sz w:val="18"/>
                <w:szCs w:val="18"/>
              </w:rPr>
              <w:t>132</w:t>
            </w:r>
          </w:p>
        </w:tc>
        <w:tc>
          <w:tcPr>
            <w:tcW w:w="1392" w:type="dxa"/>
          </w:tcPr>
          <w:p w14:paraId="606000D4" w14:textId="183B6DF6" w:rsidR="00185D52" w:rsidRDefault="008C6544" w:rsidP="00AF1C15">
            <w:pPr>
              <w:jc w:val="center"/>
              <w:rPr>
                <w:rFonts w:ascii="Arial" w:hAnsi="Arial" w:cs="Arial"/>
                <w:sz w:val="18"/>
                <w:szCs w:val="18"/>
              </w:rPr>
            </w:pPr>
            <w:r>
              <w:rPr>
                <w:rFonts w:ascii="Arial" w:hAnsi="Arial" w:cs="Arial"/>
                <w:sz w:val="18"/>
                <w:szCs w:val="18"/>
              </w:rPr>
              <w:t>136</w:t>
            </w:r>
          </w:p>
        </w:tc>
      </w:tr>
    </w:tbl>
    <w:p w14:paraId="2A58AE21" w14:textId="77777777" w:rsidR="00185D52" w:rsidRDefault="00185D52" w:rsidP="00185D52">
      <w:pPr>
        <w:overflowPunct w:val="0"/>
        <w:autoSpaceDE w:val="0"/>
        <w:autoSpaceDN w:val="0"/>
        <w:adjustRightInd w:val="0"/>
        <w:textAlignment w:val="baseline"/>
        <w:rPr>
          <w:lang w:eastAsia="en-GB"/>
        </w:rPr>
      </w:pPr>
    </w:p>
    <w:p w14:paraId="271CFDDC" w14:textId="77777777" w:rsidR="00185D52" w:rsidRPr="00D85014" w:rsidRDefault="00185D52" w:rsidP="00185D52">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lastRenderedPageBreak/>
        <w:t xml:space="preserve">(d) </w:t>
      </w:r>
      <w:r w:rsidRPr="00D85014">
        <w:rPr>
          <w:rFonts w:ascii="Arial" w:hAnsi="Arial"/>
          <w:b/>
          <w:lang w:eastAsia="en-GB"/>
        </w:rPr>
        <w:t xml:space="preserve">For </w:t>
      </w:r>
      <w:r>
        <w:rPr>
          <w:rFonts w:ascii="Arial" w:hAnsi="Arial"/>
          <w:b/>
          <w:lang w:eastAsia="en-GB"/>
        </w:rPr>
        <w:t>8</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185D52" w:rsidRPr="007F4011" w14:paraId="5FF28238" w14:textId="77777777" w:rsidTr="00AF1C15">
        <w:trPr>
          <w:jc w:val="center"/>
        </w:trPr>
        <w:tc>
          <w:tcPr>
            <w:tcW w:w="1304" w:type="dxa"/>
            <w:vMerge w:val="restart"/>
          </w:tcPr>
          <w:p w14:paraId="1E439A8B" w14:textId="77777777" w:rsidR="00185D52" w:rsidRPr="007F4011" w:rsidRDefault="00185D52" w:rsidP="00AF1C15">
            <w:pPr>
              <w:pStyle w:val="TAH"/>
            </w:pPr>
            <w:r w:rsidRPr="007F4011">
              <w:t>Parameter set</w:t>
            </w:r>
          </w:p>
        </w:tc>
        <w:tc>
          <w:tcPr>
            <w:tcW w:w="952" w:type="dxa"/>
            <w:vMerge w:val="restart"/>
          </w:tcPr>
          <w:p w14:paraId="228C9420" w14:textId="77777777" w:rsidR="00185D52" w:rsidRPr="007F4011" w:rsidRDefault="00185D52" w:rsidP="00AF1C15">
            <w:pPr>
              <w:pStyle w:val="TAH"/>
            </w:pPr>
            <w:r w:rsidRPr="007F4011">
              <w:t>Gamma</w:t>
            </w:r>
          </w:p>
        </w:tc>
        <w:tc>
          <w:tcPr>
            <w:tcW w:w="2754" w:type="dxa"/>
            <w:gridSpan w:val="2"/>
          </w:tcPr>
          <w:p w14:paraId="061B49FF" w14:textId="77777777" w:rsidR="00185D52" w:rsidRPr="007F4011" w:rsidRDefault="00185D52" w:rsidP="00AF1C15">
            <w:pPr>
              <w:pStyle w:val="TAH"/>
            </w:pPr>
            <w:r>
              <w:t>Modified C</w:t>
            </w:r>
            <w:r w:rsidRPr="007F4011">
              <w:t>Lx-ile</w:t>
            </w:r>
          </w:p>
        </w:tc>
      </w:tr>
      <w:tr w:rsidR="00185D52" w:rsidRPr="007F4011" w14:paraId="3AFBA3DE" w14:textId="77777777" w:rsidTr="00AF1C15">
        <w:trPr>
          <w:jc w:val="center"/>
        </w:trPr>
        <w:tc>
          <w:tcPr>
            <w:tcW w:w="1304" w:type="dxa"/>
            <w:vMerge/>
          </w:tcPr>
          <w:p w14:paraId="757A7C3A" w14:textId="77777777" w:rsidR="00185D52" w:rsidRPr="007F4011" w:rsidRDefault="00185D52" w:rsidP="00AF1C15">
            <w:pPr>
              <w:pStyle w:val="TAH"/>
            </w:pPr>
          </w:p>
        </w:tc>
        <w:tc>
          <w:tcPr>
            <w:tcW w:w="952" w:type="dxa"/>
            <w:vMerge/>
          </w:tcPr>
          <w:p w14:paraId="76FCADC2" w14:textId="77777777" w:rsidR="00185D52" w:rsidRPr="007F4011" w:rsidRDefault="00185D52" w:rsidP="00AF1C15">
            <w:pPr>
              <w:pStyle w:val="TAH"/>
            </w:pPr>
          </w:p>
        </w:tc>
        <w:tc>
          <w:tcPr>
            <w:tcW w:w="1362" w:type="dxa"/>
          </w:tcPr>
          <w:p w14:paraId="56A2F2DF" w14:textId="77777777" w:rsidR="00185D52" w:rsidRPr="007F4011" w:rsidRDefault="00185D52" w:rsidP="00AF1C15">
            <w:pPr>
              <w:pStyle w:val="TAH"/>
            </w:pPr>
            <w:r w:rsidRPr="007F4011">
              <w:t>20 MHz bandwidth</w:t>
            </w:r>
          </w:p>
        </w:tc>
        <w:tc>
          <w:tcPr>
            <w:tcW w:w="1392" w:type="dxa"/>
          </w:tcPr>
          <w:p w14:paraId="444C378B" w14:textId="77777777" w:rsidR="00185D52" w:rsidRPr="007F4011" w:rsidRDefault="00185D52" w:rsidP="00AF1C15">
            <w:pPr>
              <w:pStyle w:val="TAH"/>
            </w:pPr>
            <w:r w:rsidRPr="007F4011">
              <w:t>10 MHz bandwidth</w:t>
            </w:r>
          </w:p>
        </w:tc>
      </w:tr>
      <w:tr w:rsidR="00185D52" w:rsidRPr="007F4011" w14:paraId="11FDCD74" w14:textId="77777777" w:rsidTr="00AF1C15">
        <w:trPr>
          <w:jc w:val="center"/>
        </w:trPr>
        <w:tc>
          <w:tcPr>
            <w:tcW w:w="1304" w:type="dxa"/>
          </w:tcPr>
          <w:p w14:paraId="62CA435A" w14:textId="77777777" w:rsidR="00185D52" w:rsidRPr="007F4011" w:rsidRDefault="00185D52" w:rsidP="00AF1C15">
            <w:pPr>
              <w:pStyle w:val="TAC"/>
            </w:pPr>
            <w:r w:rsidRPr="007F4011">
              <w:t>Set 1</w:t>
            </w:r>
          </w:p>
        </w:tc>
        <w:tc>
          <w:tcPr>
            <w:tcW w:w="952" w:type="dxa"/>
          </w:tcPr>
          <w:p w14:paraId="0486CD62" w14:textId="77777777" w:rsidR="00185D52" w:rsidRPr="007F4011" w:rsidRDefault="00185D52" w:rsidP="00AF1C15">
            <w:pPr>
              <w:pStyle w:val="TAC"/>
            </w:pPr>
            <w:r w:rsidRPr="007F4011">
              <w:t>1</w:t>
            </w:r>
          </w:p>
        </w:tc>
        <w:tc>
          <w:tcPr>
            <w:tcW w:w="1362" w:type="dxa"/>
          </w:tcPr>
          <w:p w14:paraId="4281DB7A" w14:textId="57548213" w:rsidR="00185D52" w:rsidRDefault="002804EB" w:rsidP="00AF1C15">
            <w:pPr>
              <w:jc w:val="center"/>
              <w:rPr>
                <w:rFonts w:ascii="Arial" w:hAnsi="Arial" w:cs="Arial"/>
                <w:sz w:val="18"/>
                <w:szCs w:val="18"/>
              </w:rPr>
            </w:pPr>
            <w:r>
              <w:rPr>
                <w:rFonts w:ascii="Arial" w:hAnsi="Arial" w:cs="Arial"/>
                <w:sz w:val="18"/>
                <w:szCs w:val="18"/>
              </w:rPr>
              <w:t>122</w:t>
            </w:r>
          </w:p>
        </w:tc>
        <w:tc>
          <w:tcPr>
            <w:tcW w:w="1392" w:type="dxa"/>
          </w:tcPr>
          <w:p w14:paraId="0ACDBDFA" w14:textId="0200DDE1" w:rsidR="00185D52" w:rsidRDefault="00185D52" w:rsidP="002804EB">
            <w:pPr>
              <w:jc w:val="center"/>
              <w:rPr>
                <w:rFonts w:ascii="Arial" w:hAnsi="Arial" w:cs="Arial"/>
                <w:sz w:val="18"/>
                <w:szCs w:val="18"/>
              </w:rPr>
            </w:pPr>
            <w:r>
              <w:rPr>
                <w:rFonts w:ascii="Arial" w:hAnsi="Arial" w:cs="Arial"/>
                <w:sz w:val="18"/>
                <w:szCs w:val="18"/>
              </w:rPr>
              <w:t>1</w:t>
            </w:r>
            <w:r w:rsidR="002804EB">
              <w:rPr>
                <w:rFonts w:ascii="Arial" w:hAnsi="Arial" w:cs="Arial"/>
                <w:sz w:val="18"/>
                <w:szCs w:val="18"/>
              </w:rPr>
              <w:t>24</w:t>
            </w:r>
          </w:p>
        </w:tc>
      </w:tr>
      <w:tr w:rsidR="00185D52" w:rsidRPr="007F4011" w14:paraId="4703FFA9" w14:textId="77777777" w:rsidTr="00AF1C15">
        <w:trPr>
          <w:jc w:val="center"/>
        </w:trPr>
        <w:tc>
          <w:tcPr>
            <w:tcW w:w="1304" w:type="dxa"/>
          </w:tcPr>
          <w:p w14:paraId="50BFA65E" w14:textId="77777777" w:rsidR="00185D52" w:rsidRPr="007F4011" w:rsidRDefault="00185D52" w:rsidP="00AF1C15">
            <w:pPr>
              <w:pStyle w:val="TAC"/>
            </w:pPr>
            <w:r w:rsidRPr="007F4011">
              <w:t>Set 2</w:t>
            </w:r>
          </w:p>
        </w:tc>
        <w:tc>
          <w:tcPr>
            <w:tcW w:w="952" w:type="dxa"/>
          </w:tcPr>
          <w:p w14:paraId="635E4C12" w14:textId="77777777" w:rsidR="00185D52" w:rsidRPr="007F4011" w:rsidRDefault="00185D52" w:rsidP="00AF1C15">
            <w:pPr>
              <w:pStyle w:val="TAC"/>
            </w:pPr>
            <w:r w:rsidRPr="007F4011">
              <w:t>0,8</w:t>
            </w:r>
          </w:p>
        </w:tc>
        <w:tc>
          <w:tcPr>
            <w:tcW w:w="1362" w:type="dxa"/>
          </w:tcPr>
          <w:p w14:paraId="33994C45" w14:textId="766CE215" w:rsidR="00185D52" w:rsidRDefault="00185D52" w:rsidP="002804EB">
            <w:pPr>
              <w:jc w:val="center"/>
              <w:rPr>
                <w:rFonts w:ascii="Arial" w:hAnsi="Arial" w:cs="Arial"/>
                <w:sz w:val="18"/>
                <w:szCs w:val="18"/>
              </w:rPr>
            </w:pPr>
            <w:r>
              <w:rPr>
                <w:rFonts w:ascii="Arial" w:hAnsi="Arial" w:cs="Arial"/>
                <w:sz w:val="18"/>
                <w:szCs w:val="18"/>
              </w:rPr>
              <w:t>1</w:t>
            </w:r>
            <w:r w:rsidR="002804EB">
              <w:rPr>
                <w:rFonts w:ascii="Arial" w:hAnsi="Arial" w:cs="Arial"/>
                <w:sz w:val="18"/>
                <w:szCs w:val="18"/>
              </w:rPr>
              <w:t>36</w:t>
            </w:r>
          </w:p>
        </w:tc>
        <w:tc>
          <w:tcPr>
            <w:tcW w:w="1392" w:type="dxa"/>
          </w:tcPr>
          <w:p w14:paraId="1B0FC4F7" w14:textId="66313020" w:rsidR="00185D52" w:rsidRDefault="00185D52" w:rsidP="002804EB">
            <w:pPr>
              <w:jc w:val="center"/>
              <w:rPr>
                <w:rFonts w:ascii="Arial" w:hAnsi="Arial" w:cs="Arial"/>
                <w:sz w:val="18"/>
                <w:szCs w:val="18"/>
              </w:rPr>
            </w:pPr>
            <w:r>
              <w:rPr>
                <w:rFonts w:ascii="Arial" w:hAnsi="Arial" w:cs="Arial"/>
                <w:sz w:val="18"/>
                <w:szCs w:val="18"/>
              </w:rPr>
              <w:t>1</w:t>
            </w:r>
            <w:r w:rsidR="002804EB">
              <w:rPr>
                <w:rFonts w:ascii="Arial" w:hAnsi="Arial" w:cs="Arial"/>
                <w:sz w:val="18"/>
                <w:szCs w:val="18"/>
              </w:rPr>
              <w:t>40</w:t>
            </w:r>
          </w:p>
        </w:tc>
      </w:tr>
    </w:tbl>
    <w:p w14:paraId="7F73DE9E" w14:textId="77777777" w:rsidR="00185D52" w:rsidRDefault="00185D52" w:rsidP="00185D52">
      <w:pPr>
        <w:keepNext/>
        <w:keepLines/>
        <w:overflowPunct w:val="0"/>
        <w:autoSpaceDE w:val="0"/>
        <w:autoSpaceDN w:val="0"/>
        <w:adjustRightInd w:val="0"/>
        <w:spacing w:before="60"/>
        <w:jc w:val="center"/>
        <w:textAlignment w:val="baseline"/>
        <w:rPr>
          <w:rFonts w:ascii="Arial" w:hAnsi="Arial"/>
          <w:b/>
          <w:lang w:eastAsia="en-GB"/>
        </w:rPr>
      </w:pPr>
    </w:p>
    <w:p w14:paraId="1B3046A4" w14:textId="7557AF40" w:rsidR="00185D52" w:rsidRDefault="00185D52" w:rsidP="00185D52">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Modified p</w:t>
      </w:r>
      <w:r w:rsidRPr="00766D64">
        <w:rPr>
          <w:rFonts w:ascii="Arial" w:hAnsi="Arial"/>
          <w:b/>
          <w:lang w:eastAsia="en-GB"/>
        </w:rPr>
        <w:t>ower control algorithm parameter</w:t>
      </w:r>
      <w:r>
        <w:rPr>
          <w:rFonts w:ascii="Arial" w:hAnsi="Arial"/>
          <w:b/>
          <w:lang w:eastAsia="en-GB"/>
        </w:rPr>
        <w:t>s for +26 d</w:t>
      </w:r>
      <w:r w:rsidRPr="00185D52">
        <w:rPr>
          <w:rFonts w:ascii="Arial" w:hAnsi="Arial"/>
          <w:b/>
          <w:lang w:eastAsia="en-GB"/>
        </w:rPr>
        <w:t xml:space="preserve">Bm </w:t>
      </w:r>
      <w:r w:rsidRPr="00185D52">
        <w:rPr>
          <w:b/>
        </w:rPr>
        <w:fldChar w:fldCharType="begin"/>
      </w:r>
      <w:r w:rsidRPr="00185D52">
        <w:rPr>
          <w:b/>
        </w:rPr>
        <w:instrText xml:space="preserve"> REF _Ref419388595 \r \h  \* MERGEFORMAT </w:instrText>
      </w:r>
      <w:r w:rsidRPr="00185D52">
        <w:rPr>
          <w:b/>
        </w:rPr>
      </w:r>
      <w:r w:rsidRPr="00185D52">
        <w:rPr>
          <w:b/>
        </w:rPr>
        <w:fldChar w:fldCharType="separate"/>
      </w:r>
      <w:r w:rsidR="00DE68CE">
        <w:rPr>
          <w:b/>
        </w:rPr>
        <w:t>[1]</w:t>
      </w:r>
      <w:r w:rsidRPr="00185D52">
        <w:rPr>
          <w:b/>
        </w:rPr>
        <w:fldChar w:fldCharType="end"/>
      </w:r>
      <w:r>
        <w:rPr>
          <w:b/>
        </w:rPr>
        <w:t>.</w:t>
      </w:r>
    </w:p>
    <w:p w14:paraId="2612C324" w14:textId="77777777" w:rsidR="00185D52" w:rsidRPr="00D85014" w:rsidRDefault="00185D52" w:rsidP="00185D52">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 xml:space="preserve">(a) </w:t>
      </w:r>
      <w:r w:rsidRPr="00D85014">
        <w:rPr>
          <w:rFonts w:ascii="Arial" w:hAnsi="Arial"/>
          <w:b/>
          <w:lang w:eastAsia="en-GB"/>
        </w:rPr>
        <w:t xml:space="preserve">For </w:t>
      </w:r>
      <w:r>
        <w:rPr>
          <w:rFonts w:ascii="Arial" w:hAnsi="Arial"/>
          <w:b/>
          <w:lang w:eastAsia="en-GB"/>
        </w:rPr>
        <w:t>0.75</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185D52" w:rsidRPr="007F4011" w14:paraId="1350EA80" w14:textId="77777777" w:rsidTr="00AF1C15">
        <w:trPr>
          <w:jc w:val="center"/>
        </w:trPr>
        <w:tc>
          <w:tcPr>
            <w:tcW w:w="1304" w:type="dxa"/>
            <w:vMerge w:val="restart"/>
          </w:tcPr>
          <w:p w14:paraId="38D51372" w14:textId="77777777" w:rsidR="00185D52" w:rsidRPr="007F4011" w:rsidRDefault="00185D52" w:rsidP="00AF1C15">
            <w:pPr>
              <w:pStyle w:val="TAH"/>
            </w:pPr>
            <w:r w:rsidRPr="007F4011">
              <w:t>Parameter set</w:t>
            </w:r>
          </w:p>
        </w:tc>
        <w:tc>
          <w:tcPr>
            <w:tcW w:w="952" w:type="dxa"/>
            <w:vMerge w:val="restart"/>
          </w:tcPr>
          <w:p w14:paraId="6157CE4F" w14:textId="77777777" w:rsidR="00185D52" w:rsidRPr="007F4011" w:rsidRDefault="00185D52" w:rsidP="00AF1C15">
            <w:pPr>
              <w:pStyle w:val="TAH"/>
            </w:pPr>
            <w:r w:rsidRPr="007F4011">
              <w:t>Gamma</w:t>
            </w:r>
          </w:p>
        </w:tc>
        <w:tc>
          <w:tcPr>
            <w:tcW w:w="2724" w:type="dxa"/>
            <w:gridSpan w:val="2"/>
          </w:tcPr>
          <w:p w14:paraId="00929AFF" w14:textId="77777777" w:rsidR="00185D52" w:rsidRPr="007F4011" w:rsidRDefault="00185D52" w:rsidP="00AF1C15">
            <w:pPr>
              <w:pStyle w:val="TAH"/>
            </w:pPr>
            <w:r>
              <w:t>C</w:t>
            </w:r>
            <w:r w:rsidRPr="007F4011">
              <w:t>Lx-ile</w:t>
            </w:r>
          </w:p>
        </w:tc>
      </w:tr>
      <w:tr w:rsidR="00185D52" w:rsidRPr="007F4011" w14:paraId="20874D04" w14:textId="77777777" w:rsidTr="00AF1C15">
        <w:trPr>
          <w:jc w:val="center"/>
        </w:trPr>
        <w:tc>
          <w:tcPr>
            <w:tcW w:w="1304" w:type="dxa"/>
            <w:vMerge/>
          </w:tcPr>
          <w:p w14:paraId="2240FD61" w14:textId="77777777" w:rsidR="00185D52" w:rsidRPr="007F4011" w:rsidRDefault="00185D52" w:rsidP="00AF1C15">
            <w:pPr>
              <w:pStyle w:val="TAH"/>
            </w:pPr>
          </w:p>
        </w:tc>
        <w:tc>
          <w:tcPr>
            <w:tcW w:w="952" w:type="dxa"/>
            <w:vMerge/>
          </w:tcPr>
          <w:p w14:paraId="32453F27" w14:textId="77777777" w:rsidR="00185D52" w:rsidRPr="007F4011" w:rsidRDefault="00185D52" w:rsidP="00AF1C15">
            <w:pPr>
              <w:pStyle w:val="TAH"/>
            </w:pPr>
          </w:p>
        </w:tc>
        <w:tc>
          <w:tcPr>
            <w:tcW w:w="1362" w:type="dxa"/>
          </w:tcPr>
          <w:p w14:paraId="25949340" w14:textId="77777777" w:rsidR="00185D52" w:rsidRPr="007F4011" w:rsidRDefault="00185D52" w:rsidP="00AF1C15">
            <w:pPr>
              <w:pStyle w:val="TAH"/>
            </w:pPr>
            <w:r w:rsidRPr="007F4011">
              <w:t>20 MHz bandwidth</w:t>
            </w:r>
          </w:p>
        </w:tc>
        <w:tc>
          <w:tcPr>
            <w:tcW w:w="1362" w:type="dxa"/>
          </w:tcPr>
          <w:p w14:paraId="4FE1B270" w14:textId="77777777" w:rsidR="00185D52" w:rsidRPr="007F4011" w:rsidRDefault="00185D52" w:rsidP="00AF1C15">
            <w:pPr>
              <w:pStyle w:val="TAH"/>
            </w:pPr>
            <w:r w:rsidRPr="007F4011">
              <w:t>10 MHz bandwidth</w:t>
            </w:r>
          </w:p>
        </w:tc>
      </w:tr>
      <w:tr w:rsidR="00185D52" w:rsidRPr="007F4011" w14:paraId="76930567" w14:textId="77777777" w:rsidTr="00AF1C15">
        <w:trPr>
          <w:jc w:val="center"/>
        </w:trPr>
        <w:tc>
          <w:tcPr>
            <w:tcW w:w="1304" w:type="dxa"/>
          </w:tcPr>
          <w:p w14:paraId="01A257D7" w14:textId="77777777" w:rsidR="00185D52" w:rsidRPr="007F4011" w:rsidRDefault="00185D52" w:rsidP="00AF1C15">
            <w:pPr>
              <w:pStyle w:val="TAC"/>
            </w:pPr>
            <w:r>
              <w:t>Set 1</w:t>
            </w:r>
          </w:p>
        </w:tc>
        <w:tc>
          <w:tcPr>
            <w:tcW w:w="952" w:type="dxa"/>
          </w:tcPr>
          <w:p w14:paraId="4C108E39" w14:textId="77777777" w:rsidR="00185D52" w:rsidRPr="007F4011" w:rsidRDefault="00185D52" w:rsidP="00AF1C15">
            <w:pPr>
              <w:pStyle w:val="TAC"/>
            </w:pPr>
            <w:r>
              <w:t>1</w:t>
            </w:r>
          </w:p>
        </w:tc>
        <w:tc>
          <w:tcPr>
            <w:tcW w:w="1362" w:type="dxa"/>
          </w:tcPr>
          <w:p w14:paraId="322D069D" w14:textId="664F7A12" w:rsidR="00185D52" w:rsidRDefault="00185D52" w:rsidP="002804EB">
            <w:pPr>
              <w:jc w:val="center"/>
              <w:rPr>
                <w:rFonts w:ascii="Arial" w:hAnsi="Arial" w:cs="Arial"/>
                <w:sz w:val="18"/>
                <w:szCs w:val="18"/>
              </w:rPr>
            </w:pPr>
            <w:r>
              <w:rPr>
                <w:rFonts w:ascii="Arial" w:hAnsi="Arial" w:cs="Arial"/>
                <w:sz w:val="18"/>
                <w:szCs w:val="18"/>
              </w:rPr>
              <w:t>1</w:t>
            </w:r>
            <w:r w:rsidR="002804EB">
              <w:rPr>
                <w:rFonts w:ascii="Arial" w:hAnsi="Arial" w:cs="Arial"/>
                <w:sz w:val="18"/>
                <w:szCs w:val="18"/>
              </w:rPr>
              <w:t>12</w:t>
            </w:r>
          </w:p>
        </w:tc>
        <w:tc>
          <w:tcPr>
            <w:tcW w:w="1362" w:type="dxa"/>
          </w:tcPr>
          <w:p w14:paraId="0463752E" w14:textId="47B12D83" w:rsidR="00185D52" w:rsidRDefault="00185D52" w:rsidP="002804EB">
            <w:pPr>
              <w:jc w:val="center"/>
              <w:rPr>
                <w:rFonts w:ascii="Arial" w:hAnsi="Arial" w:cs="Arial"/>
                <w:sz w:val="18"/>
                <w:szCs w:val="18"/>
              </w:rPr>
            </w:pPr>
            <w:r>
              <w:rPr>
                <w:rFonts w:ascii="Arial" w:hAnsi="Arial" w:cs="Arial"/>
                <w:sz w:val="18"/>
                <w:szCs w:val="18"/>
              </w:rPr>
              <w:t>11</w:t>
            </w:r>
            <w:r w:rsidR="002804EB">
              <w:rPr>
                <w:rFonts w:ascii="Arial" w:hAnsi="Arial" w:cs="Arial"/>
                <w:sz w:val="18"/>
                <w:szCs w:val="18"/>
              </w:rPr>
              <w:t>5</w:t>
            </w:r>
          </w:p>
        </w:tc>
      </w:tr>
      <w:tr w:rsidR="00185D52" w:rsidRPr="007F4011" w14:paraId="578663B2" w14:textId="77777777" w:rsidTr="00AF1C15">
        <w:trPr>
          <w:jc w:val="center"/>
        </w:trPr>
        <w:tc>
          <w:tcPr>
            <w:tcW w:w="1304" w:type="dxa"/>
          </w:tcPr>
          <w:p w14:paraId="01433A41" w14:textId="77777777" w:rsidR="00185D52" w:rsidRPr="007F4011" w:rsidRDefault="00185D52" w:rsidP="00AF1C15">
            <w:pPr>
              <w:pStyle w:val="TAC"/>
            </w:pPr>
            <w:r w:rsidRPr="007F4011">
              <w:t>Set 1</w:t>
            </w:r>
            <w:r>
              <w:t>’</w:t>
            </w:r>
          </w:p>
        </w:tc>
        <w:tc>
          <w:tcPr>
            <w:tcW w:w="952" w:type="dxa"/>
          </w:tcPr>
          <w:p w14:paraId="0B1E9094" w14:textId="77777777" w:rsidR="00185D52" w:rsidRPr="007F4011" w:rsidRDefault="00185D52" w:rsidP="00AF1C15">
            <w:pPr>
              <w:pStyle w:val="TAC"/>
            </w:pPr>
            <w:r w:rsidRPr="007F4011">
              <w:t>1</w:t>
            </w:r>
          </w:p>
        </w:tc>
        <w:tc>
          <w:tcPr>
            <w:tcW w:w="1362" w:type="dxa"/>
          </w:tcPr>
          <w:p w14:paraId="2E9D43C0" w14:textId="318B1464" w:rsidR="00185D52" w:rsidRDefault="00185D52" w:rsidP="002804EB">
            <w:pPr>
              <w:jc w:val="center"/>
              <w:rPr>
                <w:rFonts w:ascii="Arial" w:hAnsi="Arial" w:cs="Arial"/>
                <w:sz w:val="18"/>
                <w:szCs w:val="18"/>
              </w:rPr>
            </w:pPr>
            <w:r>
              <w:rPr>
                <w:rFonts w:ascii="Arial" w:hAnsi="Arial" w:cs="Arial"/>
                <w:sz w:val="18"/>
                <w:szCs w:val="18"/>
              </w:rPr>
              <w:t>1</w:t>
            </w:r>
            <w:r w:rsidR="002804EB">
              <w:rPr>
                <w:rFonts w:ascii="Arial" w:hAnsi="Arial" w:cs="Arial"/>
                <w:sz w:val="18"/>
                <w:szCs w:val="18"/>
              </w:rPr>
              <w:t>20</w:t>
            </w:r>
          </w:p>
        </w:tc>
        <w:tc>
          <w:tcPr>
            <w:tcW w:w="1362" w:type="dxa"/>
          </w:tcPr>
          <w:p w14:paraId="623CF4C0" w14:textId="12AEDA8B" w:rsidR="00185D52" w:rsidRDefault="00185D52" w:rsidP="002804EB">
            <w:pPr>
              <w:jc w:val="center"/>
              <w:rPr>
                <w:rFonts w:ascii="Arial" w:hAnsi="Arial" w:cs="Arial"/>
                <w:sz w:val="18"/>
                <w:szCs w:val="18"/>
              </w:rPr>
            </w:pPr>
            <w:r>
              <w:rPr>
                <w:rFonts w:ascii="Arial" w:hAnsi="Arial" w:cs="Arial"/>
                <w:sz w:val="18"/>
                <w:szCs w:val="18"/>
              </w:rPr>
              <w:t>12</w:t>
            </w:r>
            <w:r w:rsidR="002804EB">
              <w:rPr>
                <w:rFonts w:ascii="Arial" w:hAnsi="Arial" w:cs="Arial"/>
                <w:sz w:val="18"/>
                <w:szCs w:val="18"/>
              </w:rPr>
              <w:t>3</w:t>
            </w:r>
          </w:p>
        </w:tc>
      </w:tr>
      <w:tr w:rsidR="00185D52" w:rsidRPr="007F4011" w14:paraId="71C7FD85" w14:textId="77777777" w:rsidTr="00AF1C15">
        <w:trPr>
          <w:jc w:val="center"/>
        </w:trPr>
        <w:tc>
          <w:tcPr>
            <w:tcW w:w="1304" w:type="dxa"/>
          </w:tcPr>
          <w:p w14:paraId="59AB8213" w14:textId="77777777" w:rsidR="00185D52" w:rsidRPr="007F4011" w:rsidRDefault="00185D52" w:rsidP="00AF1C15">
            <w:pPr>
              <w:pStyle w:val="TAC"/>
            </w:pPr>
            <w:r w:rsidRPr="007F4011">
              <w:t>Set 2</w:t>
            </w:r>
          </w:p>
        </w:tc>
        <w:tc>
          <w:tcPr>
            <w:tcW w:w="952" w:type="dxa"/>
          </w:tcPr>
          <w:p w14:paraId="23A9E7A6" w14:textId="77777777" w:rsidR="00185D52" w:rsidRPr="007F4011" w:rsidRDefault="00185D52" w:rsidP="00AF1C15">
            <w:pPr>
              <w:pStyle w:val="TAC"/>
            </w:pPr>
            <w:r w:rsidRPr="007F4011">
              <w:t>0,8</w:t>
            </w:r>
          </w:p>
        </w:tc>
        <w:tc>
          <w:tcPr>
            <w:tcW w:w="1362" w:type="dxa"/>
          </w:tcPr>
          <w:p w14:paraId="48288F7D" w14:textId="7C215A1C" w:rsidR="00185D52" w:rsidRDefault="00185D52" w:rsidP="002804EB">
            <w:pPr>
              <w:jc w:val="center"/>
              <w:rPr>
                <w:rFonts w:ascii="Arial" w:hAnsi="Arial" w:cs="Arial"/>
                <w:sz w:val="18"/>
                <w:szCs w:val="18"/>
              </w:rPr>
            </w:pPr>
            <w:r>
              <w:rPr>
                <w:rFonts w:ascii="Arial" w:hAnsi="Arial" w:cs="Arial"/>
                <w:sz w:val="18"/>
                <w:szCs w:val="18"/>
              </w:rPr>
              <w:t>13</w:t>
            </w:r>
            <w:r w:rsidR="002804EB">
              <w:rPr>
                <w:rFonts w:ascii="Arial" w:hAnsi="Arial" w:cs="Arial"/>
                <w:sz w:val="18"/>
                <w:szCs w:val="18"/>
              </w:rPr>
              <w:t>7</w:t>
            </w:r>
          </w:p>
        </w:tc>
        <w:tc>
          <w:tcPr>
            <w:tcW w:w="1362" w:type="dxa"/>
          </w:tcPr>
          <w:p w14:paraId="5715937D" w14:textId="7B98AE87" w:rsidR="00185D52" w:rsidRDefault="00185D52" w:rsidP="002804EB">
            <w:pPr>
              <w:jc w:val="center"/>
              <w:rPr>
                <w:rFonts w:ascii="Arial" w:hAnsi="Arial" w:cs="Arial"/>
                <w:sz w:val="18"/>
                <w:szCs w:val="18"/>
              </w:rPr>
            </w:pPr>
            <w:r>
              <w:rPr>
                <w:rFonts w:ascii="Arial" w:hAnsi="Arial" w:cs="Arial"/>
                <w:sz w:val="18"/>
                <w:szCs w:val="18"/>
              </w:rPr>
              <w:t>1</w:t>
            </w:r>
            <w:r w:rsidR="002804EB">
              <w:rPr>
                <w:rFonts w:ascii="Arial" w:hAnsi="Arial" w:cs="Arial"/>
                <w:sz w:val="18"/>
                <w:szCs w:val="18"/>
              </w:rPr>
              <w:t>41</w:t>
            </w:r>
          </w:p>
        </w:tc>
      </w:tr>
    </w:tbl>
    <w:p w14:paraId="2055D2BA" w14:textId="77777777" w:rsidR="00185D52" w:rsidRDefault="00185D52" w:rsidP="00185D52">
      <w:pPr>
        <w:overflowPunct w:val="0"/>
        <w:autoSpaceDE w:val="0"/>
        <w:autoSpaceDN w:val="0"/>
        <w:adjustRightInd w:val="0"/>
        <w:textAlignment w:val="baseline"/>
        <w:rPr>
          <w:lang w:eastAsia="en-GB"/>
        </w:rPr>
      </w:pPr>
    </w:p>
    <w:p w14:paraId="1781E358" w14:textId="77777777" w:rsidR="00185D52" w:rsidRPr="00D85014" w:rsidRDefault="00185D52" w:rsidP="00185D52">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 xml:space="preserve">(b) </w:t>
      </w:r>
      <w:r w:rsidRPr="00D85014">
        <w:rPr>
          <w:rFonts w:ascii="Arial" w:hAnsi="Arial"/>
          <w:b/>
          <w:lang w:eastAsia="en-GB"/>
        </w:rPr>
        <w:t xml:space="preserve">For </w:t>
      </w:r>
      <w:r>
        <w:rPr>
          <w:rFonts w:ascii="Arial" w:hAnsi="Arial"/>
          <w:b/>
          <w:lang w:eastAsia="en-GB"/>
        </w:rPr>
        <w:t>2.8</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185D52" w:rsidRPr="007F4011" w14:paraId="0593245E" w14:textId="77777777" w:rsidTr="00AF1C15">
        <w:trPr>
          <w:jc w:val="center"/>
        </w:trPr>
        <w:tc>
          <w:tcPr>
            <w:tcW w:w="1304" w:type="dxa"/>
            <w:vMerge w:val="restart"/>
          </w:tcPr>
          <w:p w14:paraId="6CFB5C2A" w14:textId="77777777" w:rsidR="00185D52" w:rsidRPr="007F4011" w:rsidRDefault="00185D52" w:rsidP="00AF1C15">
            <w:pPr>
              <w:pStyle w:val="TAH"/>
            </w:pPr>
            <w:r w:rsidRPr="007F4011">
              <w:t>Parameter set</w:t>
            </w:r>
          </w:p>
        </w:tc>
        <w:tc>
          <w:tcPr>
            <w:tcW w:w="952" w:type="dxa"/>
            <w:vMerge w:val="restart"/>
          </w:tcPr>
          <w:p w14:paraId="020BB61E" w14:textId="77777777" w:rsidR="00185D52" w:rsidRPr="007F4011" w:rsidRDefault="00185D52" w:rsidP="00AF1C15">
            <w:pPr>
              <w:pStyle w:val="TAH"/>
            </w:pPr>
            <w:r w:rsidRPr="007F4011">
              <w:t>Gamma</w:t>
            </w:r>
          </w:p>
        </w:tc>
        <w:tc>
          <w:tcPr>
            <w:tcW w:w="2754" w:type="dxa"/>
            <w:gridSpan w:val="2"/>
          </w:tcPr>
          <w:p w14:paraId="16563DF2" w14:textId="77777777" w:rsidR="00185D52" w:rsidRPr="007F4011" w:rsidRDefault="00185D52" w:rsidP="00AF1C15">
            <w:pPr>
              <w:pStyle w:val="TAH"/>
            </w:pPr>
            <w:r>
              <w:t>Modified C</w:t>
            </w:r>
            <w:r w:rsidRPr="007F4011">
              <w:t>Lx-ile</w:t>
            </w:r>
          </w:p>
        </w:tc>
      </w:tr>
      <w:tr w:rsidR="00185D52" w:rsidRPr="007F4011" w14:paraId="58A6EBCC" w14:textId="77777777" w:rsidTr="00AF1C15">
        <w:trPr>
          <w:jc w:val="center"/>
        </w:trPr>
        <w:tc>
          <w:tcPr>
            <w:tcW w:w="1304" w:type="dxa"/>
            <w:vMerge/>
          </w:tcPr>
          <w:p w14:paraId="78E6DE25" w14:textId="77777777" w:rsidR="00185D52" w:rsidRPr="007F4011" w:rsidRDefault="00185D52" w:rsidP="00AF1C15">
            <w:pPr>
              <w:pStyle w:val="TAH"/>
            </w:pPr>
          </w:p>
        </w:tc>
        <w:tc>
          <w:tcPr>
            <w:tcW w:w="952" w:type="dxa"/>
            <w:vMerge/>
          </w:tcPr>
          <w:p w14:paraId="4BE533E4" w14:textId="77777777" w:rsidR="00185D52" w:rsidRPr="007F4011" w:rsidRDefault="00185D52" w:rsidP="00AF1C15">
            <w:pPr>
              <w:pStyle w:val="TAH"/>
            </w:pPr>
          </w:p>
        </w:tc>
        <w:tc>
          <w:tcPr>
            <w:tcW w:w="1362" w:type="dxa"/>
          </w:tcPr>
          <w:p w14:paraId="330494CF" w14:textId="77777777" w:rsidR="00185D52" w:rsidRPr="007F4011" w:rsidRDefault="00185D52" w:rsidP="00AF1C15">
            <w:pPr>
              <w:pStyle w:val="TAH"/>
            </w:pPr>
            <w:r w:rsidRPr="007F4011">
              <w:t>20 MHz bandwidth</w:t>
            </w:r>
          </w:p>
        </w:tc>
        <w:tc>
          <w:tcPr>
            <w:tcW w:w="1392" w:type="dxa"/>
          </w:tcPr>
          <w:p w14:paraId="51CDA104" w14:textId="77777777" w:rsidR="00185D52" w:rsidRPr="007F4011" w:rsidRDefault="00185D52" w:rsidP="00AF1C15">
            <w:pPr>
              <w:pStyle w:val="TAH"/>
            </w:pPr>
            <w:r w:rsidRPr="007F4011">
              <w:t>10 MHz bandwidth</w:t>
            </w:r>
          </w:p>
        </w:tc>
      </w:tr>
      <w:tr w:rsidR="00185D52" w:rsidRPr="007F4011" w14:paraId="6E61D00D" w14:textId="77777777" w:rsidTr="00AF1C15">
        <w:trPr>
          <w:jc w:val="center"/>
        </w:trPr>
        <w:tc>
          <w:tcPr>
            <w:tcW w:w="1304" w:type="dxa"/>
          </w:tcPr>
          <w:p w14:paraId="16B0C6AE" w14:textId="77777777" w:rsidR="00185D52" w:rsidRPr="007F4011" w:rsidRDefault="00185D52" w:rsidP="00AF1C15">
            <w:pPr>
              <w:pStyle w:val="TAC"/>
            </w:pPr>
            <w:r w:rsidRPr="007F4011">
              <w:t>Set 1</w:t>
            </w:r>
          </w:p>
        </w:tc>
        <w:tc>
          <w:tcPr>
            <w:tcW w:w="952" w:type="dxa"/>
          </w:tcPr>
          <w:p w14:paraId="16C2C553" w14:textId="77777777" w:rsidR="00185D52" w:rsidRPr="007F4011" w:rsidRDefault="00185D52" w:rsidP="00AF1C15">
            <w:pPr>
              <w:pStyle w:val="TAC"/>
            </w:pPr>
            <w:r w:rsidRPr="007F4011">
              <w:t>1</w:t>
            </w:r>
          </w:p>
        </w:tc>
        <w:tc>
          <w:tcPr>
            <w:tcW w:w="1362" w:type="dxa"/>
          </w:tcPr>
          <w:p w14:paraId="4918B8E6" w14:textId="3606CFA0" w:rsidR="00185D52" w:rsidRDefault="00185D52" w:rsidP="002804EB">
            <w:pPr>
              <w:jc w:val="center"/>
              <w:rPr>
                <w:rFonts w:ascii="Arial" w:hAnsi="Arial" w:cs="Arial"/>
                <w:sz w:val="18"/>
                <w:szCs w:val="18"/>
              </w:rPr>
            </w:pPr>
            <w:r>
              <w:rPr>
                <w:rFonts w:ascii="Arial" w:hAnsi="Arial" w:cs="Arial"/>
                <w:sz w:val="18"/>
                <w:szCs w:val="18"/>
              </w:rPr>
              <w:t>13</w:t>
            </w:r>
            <w:r w:rsidR="002804EB">
              <w:rPr>
                <w:rFonts w:ascii="Arial" w:hAnsi="Arial" w:cs="Arial"/>
                <w:sz w:val="18"/>
                <w:szCs w:val="18"/>
              </w:rPr>
              <w:t>6</w:t>
            </w:r>
          </w:p>
        </w:tc>
        <w:tc>
          <w:tcPr>
            <w:tcW w:w="1392" w:type="dxa"/>
          </w:tcPr>
          <w:p w14:paraId="547A2ECA" w14:textId="50413839" w:rsidR="00185D52" w:rsidRDefault="00185D52" w:rsidP="002804EB">
            <w:pPr>
              <w:jc w:val="center"/>
              <w:rPr>
                <w:rFonts w:ascii="Arial" w:hAnsi="Arial" w:cs="Arial"/>
                <w:sz w:val="18"/>
                <w:szCs w:val="18"/>
              </w:rPr>
            </w:pPr>
            <w:r>
              <w:rPr>
                <w:rFonts w:ascii="Arial" w:hAnsi="Arial" w:cs="Arial"/>
                <w:sz w:val="18"/>
                <w:szCs w:val="18"/>
              </w:rPr>
              <w:t>13</w:t>
            </w:r>
            <w:r w:rsidR="002804EB">
              <w:rPr>
                <w:rFonts w:ascii="Arial" w:hAnsi="Arial" w:cs="Arial"/>
                <w:sz w:val="18"/>
                <w:szCs w:val="18"/>
              </w:rPr>
              <w:t>9</w:t>
            </w:r>
          </w:p>
        </w:tc>
      </w:tr>
      <w:tr w:rsidR="00185D52" w:rsidRPr="007F4011" w14:paraId="4BFE7E82" w14:textId="77777777" w:rsidTr="00AF1C15">
        <w:trPr>
          <w:jc w:val="center"/>
        </w:trPr>
        <w:tc>
          <w:tcPr>
            <w:tcW w:w="1304" w:type="dxa"/>
          </w:tcPr>
          <w:p w14:paraId="3977664E" w14:textId="77777777" w:rsidR="00185D52" w:rsidRPr="007F4011" w:rsidRDefault="00185D52" w:rsidP="00AF1C15">
            <w:pPr>
              <w:pStyle w:val="TAC"/>
            </w:pPr>
            <w:r w:rsidRPr="007F4011">
              <w:t>Set 2</w:t>
            </w:r>
          </w:p>
        </w:tc>
        <w:tc>
          <w:tcPr>
            <w:tcW w:w="952" w:type="dxa"/>
          </w:tcPr>
          <w:p w14:paraId="349C813F" w14:textId="77777777" w:rsidR="00185D52" w:rsidRPr="007F4011" w:rsidRDefault="00185D52" w:rsidP="00AF1C15">
            <w:pPr>
              <w:pStyle w:val="TAC"/>
            </w:pPr>
            <w:r w:rsidRPr="007F4011">
              <w:t>0,8</w:t>
            </w:r>
          </w:p>
        </w:tc>
        <w:tc>
          <w:tcPr>
            <w:tcW w:w="1362" w:type="dxa"/>
          </w:tcPr>
          <w:p w14:paraId="73172F97" w14:textId="4837ED04" w:rsidR="00185D52" w:rsidRDefault="00185D52" w:rsidP="002804EB">
            <w:pPr>
              <w:jc w:val="center"/>
              <w:rPr>
                <w:rFonts w:ascii="Arial" w:hAnsi="Arial" w:cs="Arial"/>
                <w:sz w:val="18"/>
                <w:szCs w:val="18"/>
              </w:rPr>
            </w:pPr>
            <w:r>
              <w:rPr>
                <w:rFonts w:ascii="Arial" w:hAnsi="Arial" w:cs="Arial"/>
                <w:sz w:val="18"/>
                <w:szCs w:val="18"/>
              </w:rPr>
              <w:t>1</w:t>
            </w:r>
            <w:r w:rsidR="002804EB">
              <w:rPr>
                <w:rFonts w:ascii="Arial" w:hAnsi="Arial" w:cs="Arial"/>
                <w:sz w:val="18"/>
                <w:szCs w:val="18"/>
              </w:rPr>
              <w:t>53</w:t>
            </w:r>
          </w:p>
        </w:tc>
        <w:tc>
          <w:tcPr>
            <w:tcW w:w="1392" w:type="dxa"/>
          </w:tcPr>
          <w:p w14:paraId="5B89AEA9" w14:textId="40A0F764" w:rsidR="00185D52" w:rsidRDefault="00185D52" w:rsidP="002804EB">
            <w:pPr>
              <w:jc w:val="center"/>
              <w:rPr>
                <w:rFonts w:ascii="Arial" w:hAnsi="Arial" w:cs="Arial"/>
                <w:sz w:val="18"/>
                <w:szCs w:val="18"/>
              </w:rPr>
            </w:pPr>
            <w:r>
              <w:rPr>
                <w:rFonts w:ascii="Arial" w:hAnsi="Arial" w:cs="Arial"/>
                <w:sz w:val="18"/>
                <w:szCs w:val="18"/>
              </w:rPr>
              <w:t>15</w:t>
            </w:r>
            <w:r w:rsidR="002804EB">
              <w:rPr>
                <w:rFonts w:ascii="Arial" w:hAnsi="Arial" w:cs="Arial"/>
                <w:sz w:val="18"/>
                <w:szCs w:val="18"/>
              </w:rPr>
              <w:t>7</w:t>
            </w:r>
          </w:p>
        </w:tc>
      </w:tr>
    </w:tbl>
    <w:p w14:paraId="7D481764" w14:textId="77777777" w:rsidR="00185D52" w:rsidRDefault="00185D52" w:rsidP="00185D52">
      <w:pPr>
        <w:overflowPunct w:val="0"/>
        <w:autoSpaceDE w:val="0"/>
        <w:autoSpaceDN w:val="0"/>
        <w:adjustRightInd w:val="0"/>
        <w:textAlignment w:val="baseline"/>
        <w:rPr>
          <w:lang w:eastAsia="en-GB"/>
        </w:rPr>
      </w:pPr>
    </w:p>
    <w:p w14:paraId="51B6532F" w14:textId="77777777" w:rsidR="00185D52" w:rsidRPr="00D85014" w:rsidRDefault="00185D52" w:rsidP="00185D52">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 xml:space="preserve">(c) </w:t>
      </w:r>
      <w:r w:rsidRPr="00D85014">
        <w:rPr>
          <w:rFonts w:ascii="Arial" w:hAnsi="Arial"/>
          <w:b/>
          <w:lang w:eastAsia="en-GB"/>
        </w:rPr>
        <w:t xml:space="preserve">For </w:t>
      </w:r>
      <w:r>
        <w:rPr>
          <w:rFonts w:ascii="Arial" w:hAnsi="Arial"/>
          <w:b/>
          <w:lang w:eastAsia="en-GB"/>
        </w:rPr>
        <w:t>6</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185D52" w:rsidRPr="007F4011" w14:paraId="2B450188" w14:textId="77777777" w:rsidTr="00AF1C15">
        <w:trPr>
          <w:jc w:val="center"/>
        </w:trPr>
        <w:tc>
          <w:tcPr>
            <w:tcW w:w="1304" w:type="dxa"/>
            <w:vMerge w:val="restart"/>
          </w:tcPr>
          <w:p w14:paraId="5AA215A7" w14:textId="77777777" w:rsidR="00185D52" w:rsidRPr="007F4011" w:rsidRDefault="00185D52" w:rsidP="00AF1C15">
            <w:pPr>
              <w:pStyle w:val="TAH"/>
            </w:pPr>
            <w:r w:rsidRPr="007F4011">
              <w:t>Parameter set</w:t>
            </w:r>
          </w:p>
        </w:tc>
        <w:tc>
          <w:tcPr>
            <w:tcW w:w="952" w:type="dxa"/>
            <w:vMerge w:val="restart"/>
          </w:tcPr>
          <w:p w14:paraId="172590DF" w14:textId="77777777" w:rsidR="00185D52" w:rsidRPr="007F4011" w:rsidRDefault="00185D52" w:rsidP="00AF1C15">
            <w:pPr>
              <w:pStyle w:val="TAH"/>
            </w:pPr>
            <w:r w:rsidRPr="007F4011">
              <w:t>Gamma</w:t>
            </w:r>
          </w:p>
        </w:tc>
        <w:tc>
          <w:tcPr>
            <w:tcW w:w="2754" w:type="dxa"/>
            <w:gridSpan w:val="2"/>
          </w:tcPr>
          <w:p w14:paraId="17336F64" w14:textId="77777777" w:rsidR="00185D52" w:rsidRPr="007F4011" w:rsidRDefault="00185D52" w:rsidP="00AF1C15">
            <w:pPr>
              <w:pStyle w:val="TAH"/>
            </w:pPr>
            <w:r>
              <w:t>Modified C</w:t>
            </w:r>
            <w:r w:rsidRPr="007F4011">
              <w:t>Lx-ile</w:t>
            </w:r>
          </w:p>
        </w:tc>
      </w:tr>
      <w:tr w:rsidR="00185D52" w:rsidRPr="007F4011" w14:paraId="0188644F" w14:textId="77777777" w:rsidTr="00AF1C15">
        <w:trPr>
          <w:jc w:val="center"/>
        </w:trPr>
        <w:tc>
          <w:tcPr>
            <w:tcW w:w="1304" w:type="dxa"/>
            <w:vMerge/>
          </w:tcPr>
          <w:p w14:paraId="11588CB6" w14:textId="77777777" w:rsidR="00185D52" w:rsidRPr="007F4011" w:rsidRDefault="00185D52" w:rsidP="00AF1C15">
            <w:pPr>
              <w:pStyle w:val="TAH"/>
            </w:pPr>
          </w:p>
        </w:tc>
        <w:tc>
          <w:tcPr>
            <w:tcW w:w="952" w:type="dxa"/>
            <w:vMerge/>
          </w:tcPr>
          <w:p w14:paraId="0D1ACE7A" w14:textId="77777777" w:rsidR="00185D52" w:rsidRPr="007F4011" w:rsidRDefault="00185D52" w:rsidP="00AF1C15">
            <w:pPr>
              <w:pStyle w:val="TAH"/>
            </w:pPr>
          </w:p>
        </w:tc>
        <w:tc>
          <w:tcPr>
            <w:tcW w:w="1362" w:type="dxa"/>
          </w:tcPr>
          <w:p w14:paraId="586FE62D" w14:textId="77777777" w:rsidR="00185D52" w:rsidRPr="007F4011" w:rsidRDefault="00185D52" w:rsidP="00AF1C15">
            <w:pPr>
              <w:pStyle w:val="TAH"/>
            </w:pPr>
            <w:r w:rsidRPr="007F4011">
              <w:t>20 MHz bandwidth</w:t>
            </w:r>
          </w:p>
        </w:tc>
        <w:tc>
          <w:tcPr>
            <w:tcW w:w="1392" w:type="dxa"/>
          </w:tcPr>
          <w:p w14:paraId="57DE2D9A" w14:textId="77777777" w:rsidR="00185D52" w:rsidRPr="007F4011" w:rsidRDefault="00185D52" w:rsidP="00AF1C15">
            <w:pPr>
              <w:pStyle w:val="TAH"/>
            </w:pPr>
            <w:r w:rsidRPr="007F4011">
              <w:t>10 MHz bandwidth</w:t>
            </w:r>
          </w:p>
        </w:tc>
      </w:tr>
      <w:tr w:rsidR="00185D52" w:rsidRPr="007F4011" w14:paraId="57975B7F" w14:textId="77777777" w:rsidTr="00AF1C15">
        <w:trPr>
          <w:jc w:val="center"/>
        </w:trPr>
        <w:tc>
          <w:tcPr>
            <w:tcW w:w="1304" w:type="dxa"/>
          </w:tcPr>
          <w:p w14:paraId="687CEBBC" w14:textId="77777777" w:rsidR="00185D52" w:rsidRPr="007F4011" w:rsidRDefault="00185D52" w:rsidP="00AF1C15">
            <w:pPr>
              <w:pStyle w:val="TAC"/>
            </w:pPr>
            <w:r w:rsidRPr="007F4011">
              <w:t>Set 1</w:t>
            </w:r>
          </w:p>
        </w:tc>
        <w:tc>
          <w:tcPr>
            <w:tcW w:w="952" w:type="dxa"/>
          </w:tcPr>
          <w:p w14:paraId="1B6C7E9E" w14:textId="77777777" w:rsidR="00185D52" w:rsidRPr="007F4011" w:rsidRDefault="00185D52" w:rsidP="00AF1C15">
            <w:pPr>
              <w:pStyle w:val="TAC"/>
            </w:pPr>
            <w:r w:rsidRPr="007F4011">
              <w:t>1</w:t>
            </w:r>
          </w:p>
        </w:tc>
        <w:tc>
          <w:tcPr>
            <w:tcW w:w="1362" w:type="dxa"/>
          </w:tcPr>
          <w:p w14:paraId="2C4220E2" w14:textId="23440DB9" w:rsidR="00185D52" w:rsidRDefault="00185D52" w:rsidP="002804EB">
            <w:pPr>
              <w:jc w:val="center"/>
              <w:rPr>
                <w:rFonts w:ascii="Arial" w:hAnsi="Arial" w:cs="Arial"/>
                <w:sz w:val="18"/>
                <w:szCs w:val="18"/>
              </w:rPr>
            </w:pPr>
            <w:r>
              <w:rPr>
                <w:rFonts w:ascii="Arial" w:hAnsi="Arial" w:cs="Arial"/>
                <w:sz w:val="18"/>
                <w:szCs w:val="18"/>
              </w:rPr>
              <w:t>1</w:t>
            </w:r>
            <w:r w:rsidR="002804EB">
              <w:rPr>
                <w:rFonts w:ascii="Arial" w:hAnsi="Arial" w:cs="Arial"/>
                <w:sz w:val="18"/>
                <w:szCs w:val="18"/>
              </w:rPr>
              <w:t>20</w:t>
            </w:r>
          </w:p>
        </w:tc>
        <w:tc>
          <w:tcPr>
            <w:tcW w:w="1392" w:type="dxa"/>
          </w:tcPr>
          <w:p w14:paraId="7FF43B64" w14:textId="4499FAA3" w:rsidR="00185D52" w:rsidRDefault="00185D52" w:rsidP="002804EB">
            <w:pPr>
              <w:jc w:val="center"/>
              <w:rPr>
                <w:rFonts w:ascii="Arial" w:hAnsi="Arial" w:cs="Arial"/>
                <w:sz w:val="18"/>
                <w:szCs w:val="18"/>
              </w:rPr>
            </w:pPr>
            <w:r>
              <w:rPr>
                <w:rFonts w:ascii="Arial" w:hAnsi="Arial" w:cs="Arial"/>
                <w:sz w:val="18"/>
                <w:szCs w:val="18"/>
              </w:rPr>
              <w:t>1</w:t>
            </w:r>
            <w:r w:rsidR="002804EB">
              <w:rPr>
                <w:rFonts w:ascii="Arial" w:hAnsi="Arial" w:cs="Arial"/>
                <w:sz w:val="18"/>
                <w:szCs w:val="18"/>
              </w:rPr>
              <w:t>23</w:t>
            </w:r>
          </w:p>
        </w:tc>
      </w:tr>
      <w:tr w:rsidR="00185D52" w:rsidRPr="007F4011" w14:paraId="47174B4D" w14:textId="77777777" w:rsidTr="00AF1C15">
        <w:trPr>
          <w:jc w:val="center"/>
        </w:trPr>
        <w:tc>
          <w:tcPr>
            <w:tcW w:w="1304" w:type="dxa"/>
          </w:tcPr>
          <w:p w14:paraId="649DEDD4" w14:textId="77777777" w:rsidR="00185D52" w:rsidRPr="007F4011" w:rsidRDefault="00185D52" w:rsidP="00AF1C15">
            <w:pPr>
              <w:pStyle w:val="TAC"/>
            </w:pPr>
            <w:r w:rsidRPr="007F4011">
              <w:t>Set 2</w:t>
            </w:r>
          </w:p>
        </w:tc>
        <w:tc>
          <w:tcPr>
            <w:tcW w:w="952" w:type="dxa"/>
          </w:tcPr>
          <w:p w14:paraId="19B9BDED" w14:textId="77777777" w:rsidR="00185D52" w:rsidRPr="007F4011" w:rsidRDefault="00185D52" w:rsidP="00AF1C15">
            <w:pPr>
              <w:pStyle w:val="TAC"/>
            </w:pPr>
            <w:r w:rsidRPr="007F4011">
              <w:t>0,8</w:t>
            </w:r>
          </w:p>
        </w:tc>
        <w:tc>
          <w:tcPr>
            <w:tcW w:w="1362" w:type="dxa"/>
          </w:tcPr>
          <w:p w14:paraId="05B7F3C2" w14:textId="686B1F2C" w:rsidR="00185D52" w:rsidRDefault="002804EB" w:rsidP="00AF1C15">
            <w:pPr>
              <w:jc w:val="center"/>
              <w:rPr>
                <w:rFonts w:ascii="Arial" w:hAnsi="Arial" w:cs="Arial"/>
                <w:sz w:val="18"/>
                <w:szCs w:val="18"/>
              </w:rPr>
            </w:pPr>
            <w:r>
              <w:rPr>
                <w:rFonts w:ascii="Arial" w:hAnsi="Arial" w:cs="Arial"/>
                <w:sz w:val="18"/>
                <w:szCs w:val="18"/>
              </w:rPr>
              <w:t>136</w:t>
            </w:r>
          </w:p>
        </w:tc>
        <w:tc>
          <w:tcPr>
            <w:tcW w:w="1392" w:type="dxa"/>
          </w:tcPr>
          <w:p w14:paraId="7D0F17F7" w14:textId="6A5E9226" w:rsidR="00185D52" w:rsidRDefault="00185D52" w:rsidP="002804EB">
            <w:pPr>
              <w:jc w:val="center"/>
              <w:rPr>
                <w:rFonts w:ascii="Arial" w:hAnsi="Arial" w:cs="Arial"/>
                <w:sz w:val="18"/>
                <w:szCs w:val="18"/>
              </w:rPr>
            </w:pPr>
            <w:r>
              <w:rPr>
                <w:rFonts w:ascii="Arial" w:hAnsi="Arial" w:cs="Arial"/>
                <w:sz w:val="18"/>
                <w:szCs w:val="18"/>
              </w:rPr>
              <w:t>1</w:t>
            </w:r>
            <w:r w:rsidR="002804EB">
              <w:rPr>
                <w:rFonts w:ascii="Arial" w:hAnsi="Arial" w:cs="Arial"/>
                <w:sz w:val="18"/>
                <w:szCs w:val="18"/>
              </w:rPr>
              <w:t>40</w:t>
            </w:r>
          </w:p>
        </w:tc>
      </w:tr>
    </w:tbl>
    <w:p w14:paraId="63B0AA74" w14:textId="77777777" w:rsidR="00185D52" w:rsidRDefault="00185D52" w:rsidP="00185D52">
      <w:pPr>
        <w:overflowPunct w:val="0"/>
        <w:autoSpaceDE w:val="0"/>
        <w:autoSpaceDN w:val="0"/>
        <w:adjustRightInd w:val="0"/>
        <w:textAlignment w:val="baseline"/>
        <w:rPr>
          <w:lang w:eastAsia="en-GB"/>
        </w:rPr>
      </w:pPr>
    </w:p>
    <w:p w14:paraId="0B880A0C" w14:textId="77777777" w:rsidR="00185D52" w:rsidRPr="00D85014" w:rsidRDefault="00185D52" w:rsidP="00185D52">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 xml:space="preserve">(d) </w:t>
      </w:r>
      <w:r w:rsidRPr="00D85014">
        <w:rPr>
          <w:rFonts w:ascii="Arial" w:hAnsi="Arial"/>
          <w:b/>
          <w:lang w:eastAsia="en-GB"/>
        </w:rPr>
        <w:t xml:space="preserve">For </w:t>
      </w:r>
      <w:r>
        <w:rPr>
          <w:rFonts w:ascii="Arial" w:hAnsi="Arial"/>
          <w:b/>
          <w:lang w:eastAsia="en-GB"/>
        </w:rPr>
        <w:t>8</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185D52" w:rsidRPr="007F4011" w14:paraId="3197D7C4" w14:textId="77777777" w:rsidTr="00AF1C15">
        <w:trPr>
          <w:jc w:val="center"/>
        </w:trPr>
        <w:tc>
          <w:tcPr>
            <w:tcW w:w="1304" w:type="dxa"/>
            <w:vMerge w:val="restart"/>
          </w:tcPr>
          <w:p w14:paraId="7CF62308" w14:textId="77777777" w:rsidR="00185D52" w:rsidRPr="007F4011" w:rsidRDefault="00185D52" w:rsidP="00AF1C15">
            <w:pPr>
              <w:pStyle w:val="TAH"/>
            </w:pPr>
            <w:r w:rsidRPr="007F4011">
              <w:t>Parameter set</w:t>
            </w:r>
          </w:p>
        </w:tc>
        <w:tc>
          <w:tcPr>
            <w:tcW w:w="952" w:type="dxa"/>
            <w:vMerge w:val="restart"/>
          </w:tcPr>
          <w:p w14:paraId="09AADE59" w14:textId="77777777" w:rsidR="00185D52" w:rsidRPr="007F4011" w:rsidRDefault="00185D52" w:rsidP="00AF1C15">
            <w:pPr>
              <w:pStyle w:val="TAH"/>
            </w:pPr>
            <w:r w:rsidRPr="007F4011">
              <w:t>Gamma</w:t>
            </w:r>
          </w:p>
        </w:tc>
        <w:tc>
          <w:tcPr>
            <w:tcW w:w="2754" w:type="dxa"/>
            <w:gridSpan w:val="2"/>
          </w:tcPr>
          <w:p w14:paraId="7B20BA4B" w14:textId="77777777" w:rsidR="00185D52" w:rsidRPr="007F4011" w:rsidRDefault="00185D52" w:rsidP="00AF1C15">
            <w:pPr>
              <w:pStyle w:val="TAH"/>
            </w:pPr>
            <w:r>
              <w:t>Modified C</w:t>
            </w:r>
            <w:r w:rsidRPr="007F4011">
              <w:t>Lx-ile</w:t>
            </w:r>
          </w:p>
        </w:tc>
      </w:tr>
      <w:tr w:rsidR="00185D52" w:rsidRPr="007F4011" w14:paraId="680227D2" w14:textId="77777777" w:rsidTr="00AF1C15">
        <w:trPr>
          <w:jc w:val="center"/>
        </w:trPr>
        <w:tc>
          <w:tcPr>
            <w:tcW w:w="1304" w:type="dxa"/>
            <w:vMerge/>
          </w:tcPr>
          <w:p w14:paraId="293D523F" w14:textId="77777777" w:rsidR="00185D52" w:rsidRPr="007F4011" w:rsidRDefault="00185D52" w:rsidP="00AF1C15">
            <w:pPr>
              <w:pStyle w:val="TAH"/>
            </w:pPr>
          </w:p>
        </w:tc>
        <w:tc>
          <w:tcPr>
            <w:tcW w:w="952" w:type="dxa"/>
            <w:vMerge/>
          </w:tcPr>
          <w:p w14:paraId="3088FEC6" w14:textId="77777777" w:rsidR="00185D52" w:rsidRPr="007F4011" w:rsidRDefault="00185D52" w:rsidP="00AF1C15">
            <w:pPr>
              <w:pStyle w:val="TAH"/>
            </w:pPr>
          </w:p>
        </w:tc>
        <w:tc>
          <w:tcPr>
            <w:tcW w:w="1362" w:type="dxa"/>
          </w:tcPr>
          <w:p w14:paraId="12A2BB23" w14:textId="77777777" w:rsidR="00185D52" w:rsidRPr="007F4011" w:rsidRDefault="00185D52" w:rsidP="00AF1C15">
            <w:pPr>
              <w:pStyle w:val="TAH"/>
            </w:pPr>
            <w:r w:rsidRPr="007F4011">
              <w:t>20 MHz bandwidth</w:t>
            </w:r>
          </w:p>
        </w:tc>
        <w:tc>
          <w:tcPr>
            <w:tcW w:w="1392" w:type="dxa"/>
          </w:tcPr>
          <w:p w14:paraId="07F1F2F4" w14:textId="77777777" w:rsidR="00185D52" w:rsidRPr="007F4011" w:rsidRDefault="00185D52" w:rsidP="00AF1C15">
            <w:pPr>
              <w:pStyle w:val="TAH"/>
            </w:pPr>
            <w:r w:rsidRPr="007F4011">
              <w:t>10 MHz bandwidth</w:t>
            </w:r>
          </w:p>
        </w:tc>
      </w:tr>
      <w:tr w:rsidR="00185D52" w:rsidRPr="007F4011" w14:paraId="7614BAA2" w14:textId="77777777" w:rsidTr="00AF1C15">
        <w:trPr>
          <w:jc w:val="center"/>
        </w:trPr>
        <w:tc>
          <w:tcPr>
            <w:tcW w:w="1304" w:type="dxa"/>
          </w:tcPr>
          <w:p w14:paraId="35BE916F" w14:textId="77777777" w:rsidR="00185D52" w:rsidRPr="007F4011" w:rsidRDefault="00185D52" w:rsidP="00AF1C15">
            <w:pPr>
              <w:pStyle w:val="TAC"/>
            </w:pPr>
            <w:r w:rsidRPr="007F4011">
              <w:t>Set 1</w:t>
            </w:r>
          </w:p>
        </w:tc>
        <w:tc>
          <w:tcPr>
            <w:tcW w:w="952" w:type="dxa"/>
          </w:tcPr>
          <w:p w14:paraId="6ADE299C" w14:textId="77777777" w:rsidR="00185D52" w:rsidRPr="007F4011" w:rsidRDefault="00185D52" w:rsidP="00AF1C15">
            <w:pPr>
              <w:pStyle w:val="TAC"/>
            </w:pPr>
            <w:r w:rsidRPr="007F4011">
              <w:t>1</w:t>
            </w:r>
          </w:p>
        </w:tc>
        <w:tc>
          <w:tcPr>
            <w:tcW w:w="1362" w:type="dxa"/>
          </w:tcPr>
          <w:p w14:paraId="67EF4127" w14:textId="4BA56DCC" w:rsidR="00185D52" w:rsidRDefault="002804EB" w:rsidP="00AF1C15">
            <w:pPr>
              <w:jc w:val="center"/>
              <w:rPr>
                <w:rFonts w:ascii="Arial" w:hAnsi="Arial" w:cs="Arial"/>
                <w:sz w:val="18"/>
                <w:szCs w:val="18"/>
              </w:rPr>
            </w:pPr>
            <w:r>
              <w:rPr>
                <w:rFonts w:ascii="Arial" w:hAnsi="Arial" w:cs="Arial"/>
                <w:sz w:val="18"/>
                <w:szCs w:val="18"/>
              </w:rPr>
              <w:t>125</w:t>
            </w:r>
          </w:p>
        </w:tc>
        <w:tc>
          <w:tcPr>
            <w:tcW w:w="1392" w:type="dxa"/>
          </w:tcPr>
          <w:p w14:paraId="60A35C31" w14:textId="2CE8386B" w:rsidR="00185D52" w:rsidRDefault="002804EB" w:rsidP="00AF1C15">
            <w:pPr>
              <w:jc w:val="center"/>
              <w:rPr>
                <w:rFonts w:ascii="Arial" w:hAnsi="Arial" w:cs="Arial"/>
                <w:sz w:val="18"/>
                <w:szCs w:val="18"/>
              </w:rPr>
            </w:pPr>
            <w:r>
              <w:rPr>
                <w:rFonts w:ascii="Arial" w:hAnsi="Arial" w:cs="Arial"/>
                <w:sz w:val="18"/>
                <w:szCs w:val="18"/>
              </w:rPr>
              <w:t>127</w:t>
            </w:r>
          </w:p>
        </w:tc>
      </w:tr>
      <w:tr w:rsidR="00185D52" w:rsidRPr="007F4011" w14:paraId="1191CAD5" w14:textId="77777777" w:rsidTr="00AF1C15">
        <w:trPr>
          <w:jc w:val="center"/>
        </w:trPr>
        <w:tc>
          <w:tcPr>
            <w:tcW w:w="1304" w:type="dxa"/>
          </w:tcPr>
          <w:p w14:paraId="1448DC34" w14:textId="77777777" w:rsidR="00185D52" w:rsidRPr="007F4011" w:rsidRDefault="00185D52" w:rsidP="00AF1C15">
            <w:pPr>
              <w:pStyle w:val="TAC"/>
            </w:pPr>
            <w:r w:rsidRPr="007F4011">
              <w:t>Set 2</w:t>
            </w:r>
          </w:p>
        </w:tc>
        <w:tc>
          <w:tcPr>
            <w:tcW w:w="952" w:type="dxa"/>
          </w:tcPr>
          <w:p w14:paraId="4A347A67" w14:textId="77777777" w:rsidR="00185D52" w:rsidRPr="007F4011" w:rsidRDefault="00185D52" w:rsidP="00AF1C15">
            <w:pPr>
              <w:pStyle w:val="TAC"/>
            </w:pPr>
            <w:r w:rsidRPr="007F4011">
              <w:t>0,8</w:t>
            </w:r>
          </w:p>
        </w:tc>
        <w:tc>
          <w:tcPr>
            <w:tcW w:w="1362" w:type="dxa"/>
          </w:tcPr>
          <w:p w14:paraId="5A488E25" w14:textId="2D998C7C" w:rsidR="00185D52" w:rsidRDefault="002804EB" w:rsidP="00AF1C15">
            <w:pPr>
              <w:jc w:val="center"/>
              <w:rPr>
                <w:rFonts w:ascii="Arial" w:hAnsi="Arial" w:cs="Arial"/>
                <w:sz w:val="18"/>
                <w:szCs w:val="18"/>
              </w:rPr>
            </w:pPr>
            <w:r>
              <w:rPr>
                <w:rFonts w:ascii="Arial" w:hAnsi="Arial" w:cs="Arial"/>
                <w:sz w:val="18"/>
                <w:szCs w:val="18"/>
              </w:rPr>
              <w:t>140</w:t>
            </w:r>
          </w:p>
        </w:tc>
        <w:tc>
          <w:tcPr>
            <w:tcW w:w="1392" w:type="dxa"/>
          </w:tcPr>
          <w:p w14:paraId="2C81FB48" w14:textId="6052CF77" w:rsidR="00185D52" w:rsidRDefault="002804EB" w:rsidP="00AF1C15">
            <w:pPr>
              <w:jc w:val="center"/>
              <w:rPr>
                <w:rFonts w:ascii="Arial" w:hAnsi="Arial" w:cs="Arial"/>
                <w:sz w:val="18"/>
                <w:szCs w:val="18"/>
              </w:rPr>
            </w:pPr>
            <w:r>
              <w:rPr>
                <w:rFonts w:ascii="Arial" w:hAnsi="Arial" w:cs="Arial"/>
                <w:sz w:val="18"/>
                <w:szCs w:val="18"/>
              </w:rPr>
              <w:t>144</w:t>
            </w:r>
          </w:p>
        </w:tc>
      </w:tr>
    </w:tbl>
    <w:p w14:paraId="3D42C2A2" w14:textId="60825401" w:rsidR="00185D52" w:rsidRPr="007F4011" w:rsidRDefault="00185D52" w:rsidP="00185D52">
      <w:pPr>
        <w:overflowPunct w:val="0"/>
        <w:autoSpaceDE w:val="0"/>
        <w:autoSpaceDN w:val="0"/>
        <w:adjustRightInd w:val="0"/>
        <w:textAlignment w:val="baseline"/>
      </w:pPr>
    </w:p>
    <w:p w14:paraId="4DF636BA" w14:textId="2C4F440A" w:rsidR="00185D52" w:rsidRDefault="00185D52" w:rsidP="005C4671">
      <w:pPr>
        <w:overflowPunct w:val="0"/>
        <w:autoSpaceDE w:val="0"/>
        <w:autoSpaceDN w:val="0"/>
        <w:adjustRightInd w:val="0"/>
        <w:jc w:val="both"/>
        <w:textAlignment w:val="baseline"/>
      </w:pPr>
      <w:r>
        <w:t xml:space="preserve">Other simulation parameters and assumptions are specified in </w:t>
      </w:r>
      <w:r w:rsidR="00DD5395" w:rsidRPr="00DD5395">
        <w:t>[4]</w:t>
      </w:r>
      <w:r>
        <w:rPr>
          <w:b/>
        </w:rPr>
        <w:t>.</w:t>
      </w:r>
      <w:r w:rsidR="00AF1C15">
        <w:rPr>
          <w:b/>
        </w:rPr>
        <w:t xml:space="preserve"> </w:t>
      </w:r>
    </w:p>
    <w:p w14:paraId="09C6F8F3" w14:textId="77777777" w:rsidR="00DD5395" w:rsidRDefault="00DD5395" w:rsidP="005C4671">
      <w:pPr>
        <w:overflowPunct w:val="0"/>
        <w:autoSpaceDE w:val="0"/>
        <w:autoSpaceDN w:val="0"/>
        <w:adjustRightInd w:val="0"/>
        <w:jc w:val="both"/>
        <w:textAlignment w:val="baseline"/>
      </w:pPr>
    </w:p>
    <w:p w14:paraId="2DD441C4" w14:textId="0EF8234A" w:rsidR="00DD5395" w:rsidRDefault="00DD5395" w:rsidP="00DD5395">
      <w:pPr>
        <w:pStyle w:val="Heading1"/>
        <w:tabs>
          <w:tab w:val="clear" w:pos="432"/>
          <w:tab w:val="num" w:pos="522"/>
        </w:tabs>
        <w:ind w:left="522" w:hanging="522"/>
        <w:rPr>
          <w:lang w:val="en-US"/>
        </w:rPr>
      </w:pPr>
      <w:r>
        <w:rPr>
          <w:lang w:val="en-US"/>
        </w:rPr>
        <w:t>General observations</w:t>
      </w:r>
    </w:p>
    <w:p w14:paraId="517EC49D" w14:textId="0638C1FA" w:rsidR="000E1FC3" w:rsidRDefault="000E1FC3" w:rsidP="005C4671">
      <w:pPr>
        <w:overflowPunct w:val="0"/>
        <w:autoSpaceDE w:val="0"/>
        <w:autoSpaceDN w:val="0"/>
        <w:adjustRightInd w:val="0"/>
        <w:jc w:val="both"/>
        <w:textAlignment w:val="baseline"/>
      </w:pPr>
      <w:r>
        <w:t>Based on the agreement on power control settings made in RAN4 #77, the degradation due to adjacent class 2 UEs is mostly related to the UEs which operates in the non power-controlled region, i.e. UEs whi</w:t>
      </w:r>
      <w:r w:rsidR="005A249E">
        <w:t xml:space="preserve">ch are at cell edge. This is </w:t>
      </w:r>
      <w:r w:rsidR="005A249E">
        <w:lastRenderedPageBreak/>
        <w:t xml:space="preserve">shown in </w:t>
      </w:r>
      <w:r w:rsidR="005A249E">
        <w:fldChar w:fldCharType="begin"/>
      </w:r>
      <w:r w:rsidR="005A249E">
        <w:instrText xml:space="preserve"> REF _Ref441678860 \h </w:instrText>
      </w:r>
      <w:r w:rsidR="005A249E">
        <w:fldChar w:fldCharType="separate"/>
      </w:r>
      <w:r w:rsidR="00DE68CE">
        <w:t xml:space="preserve">Figure </w:t>
      </w:r>
      <w:r w:rsidR="00DE68CE">
        <w:rPr>
          <w:noProof/>
        </w:rPr>
        <w:t>1</w:t>
      </w:r>
      <w:r w:rsidR="005A249E">
        <w:fldChar w:fldCharType="end"/>
      </w:r>
      <w:r w:rsidR="005A249E">
        <w:t>: from the UE transmit power distribution, it is clear that class 2 UEs at</w:t>
      </w:r>
      <w:r w:rsidR="007B7D80">
        <w:t xml:space="preserve"> the</w:t>
      </w:r>
      <w:r w:rsidR="005A249E">
        <w:t xml:space="preserve"> cell edge use up to 3dB higher power compared to class 2 UEs.</w:t>
      </w:r>
    </w:p>
    <w:p w14:paraId="70BAC230" w14:textId="77777777" w:rsidR="005A249E" w:rsidRDefault="005A249E" w:rsidP="005A249E">
      <w:pPr>
        <w:keepNext/>
        <w:overflowPunct w:val="0"/>
        <w:autoSpaceDE w:val="0"/>
        <w:autoSpaceDN w:val="0"/>
        <w:adjustRightInd w:val="0"/>
        <w:jc w:val="center"/>
        <w:textAlignment w:val="baseline"/>
      </w:pPr>
      <w:r>
        <w:rPr>
          <w:noProof/>
          <w:lang w:val="en-US"/>
        </w:rPr>
        <w:drawing>
          <wp:inline distT="0" distB="0" distL="0" distR="0" wp14:anchorId="3493616E" wp14:editId="41955D92">
            <wp:extent cx="3719711" cy="32232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27052" cy="3229621"/>
                    </a:xfrm>
                    <a:prstGeom prst="rect">
                      <a:avLst/>
                    </a:prstGeom>
                    <a:noFill/>
                  </pic:spPr>
                </pic:pic>
              </a:graphicData>
            </a:graphic>
          </wp:inline>
        </w:drawing>
      </w:r>
    </w:p>
    <w:p w14:paraId="5C8D36C6" w14:textId="4A763E14" w:rsidR="005A249E" w:rsidRDefault="005A249E" w:rsidP="005A249E">
      <w:pPr>
        <w:pStyle w:val="Caption"/>
        <w:jc w:val="center"/>
      </w:pPr>
      <w:bookmarkStart w:id="3" w:name="_Ref441678860"/>
      <w:r>
        <w:t xml:space="preserve">Figure </w:t>
      </w:r>
      <w:r>
        <w:fldChar w:fldCharType="begin"/>
      </w:r>
      <w:r>
        <w:instrText xml:space="preserve"> SEQ Figure \* ARABIC </w:instrText>
      </w:r>
      <w:r>
        <w:fldChar w:fldCharType="separate"/>
      </w:r>
      <w:r w:rsidR="00DE68CE">
        <w:rPr>
          <w:noProof/>
        </w:rPr>
        <w:t>1</w:t>
      </w:r>
      <w:r>
        <w:fldChar w:fldCharType="end"/>
      </w:r>
      <w:bookmarkEnd w:id="3"/>
      <w:r>
        <w:t>. Impact of class 2 cell edge UEs</w:t>
      </w:r>
      <w:r w:rsidR="007B7D80">
        <w:t>.</w:t>
      </w:r>
    </w:p>
    <w:p w14:paraId="010B413E" w14:textId="62BFEDA0" w:rsidR="00A8750B" w:rsidRDefault="005A249E" w:rsidP="005C4671">
      <w:pPr>
        <w:overflowPunct w:val="0"/>
        <w:autoSpaceDE w:val="0"/>
        <w:autoSpaceDN w:val="0"/>
        <w:adjustRightInd w:val="0"/>
        <w:jc w:val="both"/>
        <w:textAlignment w:val="baseline"/>
      </w:pPr>
      <w:r>
        <w:t xml:space="preserve">Based on the above observations, the impact of 26dBm UEs is strongly related to the percentage of UEs being at cell edge. A full set of power distribution is </w:t>
      </w:r>
      <w:r w:rsidR="00897C97">
        <w:t xml:space="preserve">presented in </w:t>
      </w:r>
      <w:r w:rsidR="007A7A63">
        <w:fldChar w:fldCharType="begin"/>
      </w:r>
      <w:r w:rsidR="007A7A63">
        <w:instrText xml:space="preserve"> REF _Ref441767726 \r \h </w:instrText>
      </w:r>
      <w:r w:rsidR="007A7A63">
        <w:fldChar w:fldCharType="separate"/>
      </w:r>
      <w:r w:rsidR="00DE68CE">
        <w:t>Appendix A</w:t>
      </w:r>
      <w:r w:rsidR="007A7A63">
        <w:fldChar w:fldCharType="end"/>
      </w:r>
      <w:r w:rsidR="00897C97">
        <w:t xml:space="preserve">. </w:t>
      </w:r>
      <w:r w:rsidR="00897C97">
        <w:fldChar w:fldCharType="begin"/>
      </w:r>
      <w:r w:rsidR="00897C97">
        <w:instrText xml:space="preserve"> REF _Ref441745562 \h </w:instrText>
      </w:r>
      <w:r w:rsidR="00897C97">
        <w:fldChar w:fldCharType="separate"/>
      </w:r>
      <w:r w:rsidR="00DE68CE">
        <w:t xml:space="preserve">Table </w:t>
      </w:r>
      <w:r w:rsidR="00DE68CE">
        <w:rPr>
          <w:noProof/>
        </w:rPr>
        <w:t>2</w:t>
      </w:r>
      <w:r w:rsidR="00897C97">
        <w:fldChar w:fldCharType="end"/>
      </w:r>
      <w:r w:rsidR="00897C97">
        <w:t xml:space="preserve"> summarized the percentage of UEs transmitting at maximum transmit power for both 10MHz and 20MHz cases. </w:t>
      </w:r>
    </w:p>
    <w:p w14:paraId="45396F4C" w14:textId="49F980F0" w:rsidR="00A8750B" w:rsidRDefault="00A8750B" w:rsidP="00BF5FD0">
      <w:pPr>
        <w:pStyle w:val="Caption"/>
        <w:keepNext/>
        <w:numPr>
          <w:ilvl w:val="0"/>
          <w:numId w:val="29"/>
        </w:numPr>
        <w:jc w:val="center"/>
      </w:pPr>
      <w:bookmarkStart w:id="4" w:name="_Ref441745562"/>
      <w:r>
        <w:t xml:space="preserve">Table </w:t>
      </w:r>
      <w:r>
        <w:fldChar w:fldCharType="begin"/>
      </w:r>
      <w:r>
        <w:instrText xml:space="preserve"> SEQ Table \* ARABIC </w:instrText>
      </w:r>
      <w:r>
        <w:fldChar w:fldCharType="separate"/>
      </w:r>
      <w:r w:rsidR="00DE68CE">
        <w:rPr>
          <w:noProof/>
        </w:rPr>
        <w:t>2</w:t>
      </w:r>
      <w:r>
        <w:fldChar w:fldCharType="end"/>
      </w:r>
      <w:bookmarkEnd w:id="4"/>
      <w:r>
        <w:t xml:space="preserve">. </w:t>
      </w:r>
      <w:r w:rsidRPr="004D535F">
        <w:t>Percentage of UEs transmitting at full power.</w:t>
      </w:r>
    </w:p>
    <w:tbl>
      <w:tblPr>
        <w:tblW w:w="7701" w:type="dxa"/>
        <w:jc w:val="center"/>
        <w:tblLook w:val="04A0" w:firstRow="1" w:lastRow="0" w:firstColumn="1" w:lastColumn="0" w:noHBand="0" w:noVBand="1"/>
      </w:tblPr>
      <w:tblGrid>
        <w:gridCol w:w="1800"/>
        <w:gridCol w:w="1170"/>
        <w:gridCol w:w="2520"/>
        <w:gridCol w:w="2211"/>
      </w:tblGrid>
      <w:tr w:rsidR="00A8750B" w:rsidRPr="00A8750B" w14:paraId="101721A5" w14:textId="77777777" w:rsidTr="00A8750B">
        <w:trPr>
          <w:trHeight w:val="333"/>
          <w:jc w:val="center"/>
        </w:trPr>
        <w:tc>
          <w:tcPr>
            <w:tcW w:w="1800" w:type="dxa"/>
            <w:tcBorders>
              <w:top w:val="nil"/>
              <w:left w:val="nil"/>
              <w:bottom w:val="nil"/>
              <w:right w:val="nil"/>
            </w:tcBorders>
            <w:shd w:val="clear" w:color="auto" w:fill="auto"/>
            <w:noWrap/>
            <w:vAlign w:val="bottom"/>
            <w:hideMark/>
          </w:tcPr>
          <w:p w14:paraId="3DD61054" w14:textId="77777777" w:rsidR="00A8750B" w:rsidRPr="00A8750B" w:rsidRDefault="00A8750B" w:rsidP="00A8750B">
            <w:pPr>
              <w:spacing w:after="0"/>
              <w:rPr>
                <w:sz w:val="24"/>
                <w:szCs w:val="24"/>
                <w:lang w:val="en-US"/>
              </w:rPr>
            </w:pPr>
          </w:p>
        </w:tc>
        <w:tc>
          <w:tcPr>
            <w:tcW w:w="1170" w:type="dxa"/>
            <w:tcBorders>
              <w:top w:val="nil"/>
              <w:left w:val="nil"/>
              <w:bottom w:val="nil"/>
              <w:right w:val="nil"/>
            </w:tcBorders>
            <w:shd w:val="clear" w:color="auto" w:fill="auto"/>
            <w:noWrap/>
            <w:vAlign w:val="bottom"/>
            <w:hideMark/>
          </w:tcPr>
          <w:p w14:paraId="583D2CF2" w14:textId="77777777" w:rsidR="00A8750B" w:rsidRPr="00A8750B" w:rsidRDefault="00A8750B" w:rsidP="00A8750B">
            <w:pPr>
              <w:spacing w:after="0"/>
              <w:jc w:val="center"/>
              <w:rPr>
                <w:lang w:val="en-US"/>
              </w:rPr>
            </w:pPr>
          </w:p>
        </w:tc>
        <w:tc>
          <w:tcPr>
            <w:tcW w:w="4731" w:type="dxa"/>
            <w:gridSpan w:val="2"/>
            <w:tcBorders>
              <w:top w:val="single" w:sz="8" w:space="0" w:color="auto"/>
              <w:left w:val="single" w:sz="8" w:space="0" w:color="auto"/>
              <w:bottom w:val="single" w:sz="8" w:space="0" w:color="auto"/>
              <w:right w:val="single" w:sz="8" w:space="0" w:color="000000"/>
            </w:tcBorders>
            <w:shd w:val="clear" w:color="000000" w:fill="D9E1F2"/>
            <w:vAlign w:val="bottom"/>
            <w:hideMark/>
          </w:tcPr>
          <w:p w14:paraId="3DF2363A" w14:textId="04D5FB89" w:rsidR="00A8750B" w:rsidRPr="00A8750B" w:rsidRDefault="00A8750B" w:rsidP="00A8750B">
            <w:pPr>
              <w:spacing w:after="0"/>
              <w:jc w:val="center"/>
              <w:rPr>
                <w:rFonts w:ascii="Calibri" w:hAnsi="Calibri"/>
                <w:b/>
                <w:bCs/>
                <w:color w:val="000000"/>
                <w:sz w:val="22"/>
                <w:szCs w:val="22"/>
                <w:lang w:val="en-US"/>
              </w:rPr>
            </w:pPr>
            <w:r>
              <w:rPr>
                <w:rFonts w:ascii="Calibri" w:hAnsi="Calibri"/>
                <w:b/>
                <w:bCs/>
                <w:color w:val="000000"/>
                <w:sz w:val="22"/>
                <w:szCs w:val="22"/>
                <w:lang w:val="en-US"/>
              </w:rPr>
              <w:t>P</w:t>
            </w:r>
            <w:r w:rsidRPr="00A8750B">
              <w:rPr>
                <w:rFonts w:ascii="Calibri" w:hAnsi="Calibri"/>
                <w:b/>
                <w:bCs/>
                <w:color w:val="000000"/>
                <w:sz w:val="22"/>
                <w:szCs w:val="22"/>
                <w:lang w:val="en-US"/>
              </w:rPr>
              <w:t>ercentage of UEs transmitting at full power</w:t>
            </w:r>
          </w:p>
        </w:tc>
      </w:tr>
      <w:tr w:rsidR="00A8750B" w:rsidRPr="00A8750B" w14:paraId="4D7696C9" w14:textId="77777777" w:rsidTr="00A8750B">
        <w:trPr>
          <w:trHeight w:val="300"/>
          <w:jc w:val="center"/>
        </w:trPr>
        <w:tc>
          <w:tcPr>
            <w:tcW w:w="1800" w:type="dxa"/>
            <w:tcBorders>
              <w:top w:val="single" w:sz="8" w:space="0" w:color="auto"/>
              <w:left w:val="single" w:sz="8" w:space="0" w:color="auto"/>
              <w:bottom w:val="single" w:sz="8" w:space="0" w:color="auto"/>
              <w:right w:val="nil"/>
            </w:tcBorders>
            <w:shd w:val="clear" w:color="000000" w:fill="D9E1F2"/>
            <w:noWrap/>
            <w:vAlign w:val="bottom"/>
            <w:hideMark/>
          </w:tcPr>
          <w:p w14:paraId="627270DC" w14:textId="77777777" w:rsidR="00A8750B" w:rsidRPr="00A8750B" w:rsidRDefault="00A8750B" w:rsidP="00A8750B">
            <w:pPr>
              <w:spacing w:after="0"/>
              <w:rPr>
                <w:rFonts w:ascii="Calibri" w:hAnsi="Calibri"/>
                <w:b/>
                <w:bCs/>
                <w:color w:val="000000"/>
                <w:sz w:val="22"/>
                <w:szCs w:val="22"/>
                <w:lang w:val="en-US"/>
              </w:rPr>
            </w:pPr>
            <w:r w:rsidRPr="00A8750B">
              <w:rPr>
                <w:rFonts w:ascii="Calibri" w:hAnsi="Calibri"/>
                <w:b/>
                <w:bCs/>
                <w:color w:val="000000"/>
                <w:sz w:val="22"/>
                <w:szCs w:val="22"/>
                <w:lang w:val="en-US"/>
              </w:rPr>
              <w:t>Scenario</w:t>
            </w:r>
          </w:p>
        </w:tc>
        <w:tc>
          <w:tcPr>
            <w:tcW w:w="1170" w:type="dxa"/>
            <w:tcBorders>
              <w:top w:val="single" w:sz="8" w:space="0" w:color="auto"/>
              <w:left w:val="single" w:sz="4" w:space="0" w:color="auto"/>
              <w:bottom w:val="single" w:sz="8" w:space="0" w:color="auto"/>
              <w:right w:val="single" w:sz="8" w:space="0" w:color="auto"/>
            </w:tcBorders>
            <w:shd w:val="clear" w:color="000000" w:fill="D9E1F2"/>
            <w:noWrap/>
            <w:vAlign w:val="bottom"/>
            <w:hideMark/>
          </w:tcPr>
          <w:p w14:paraId="5B60916B" w14:textId="77777777" w:rsidR="00A8750B" w:rsidRPr="00A8750B" w:rsidRDefault="00A8750B" w:rsidP="00A8750B">
            <w:pPr>
              <w:spacing w:after="0"/>
              <w:jc w:val="center"/>
              <w:rPr>
                <w:rFonts w:ascii="Calibri" w:hAnsi="Calibri"/>
                <w:b/>
                <w:bCs/>
                <w:color w:val="000000"/>
                <w:sz w:val="22"/>
                <w:szCs w:val="22"/>
                <w:lang w:val="en-US"/>
              </w:rPr>
            </w:pPr>
            <w:r w:rsidRPr="00A8750B">
              <w:rPr>
                <w:rFonts w:ascii="Calibri" w:hAnsi="Calibri"/>
                <w:b/>
                <w:bCs/>
                <w:color w:val="000000"/>
                <w:sz w:val="22"/>
                <w:szCs w:val="22"/>
                <w:lang w:val="en-US"/>
              </w:rPr>
              <w:t>ISD</w:t>
            </w:r>
          </w:p>
        </w:tc>
        <w:tc>
          <w:tcPr>
            <w:tcW w:w="2520" w:type="dxa"/>
            <w:tcBorders>
              <w:top w:val="nil"/>
              <w:left w:val="nil"/>
              <w:bottom w:val="single" w:sz="8" w:space="0" w:color="auto"/>
              <w:right w:val="single" w:sz="4" w:space="0" w:color="auto"/>
            </w:tcBorders>
            <w:shd w:val="clear" w:color="000000" w:fill="D9E1F2"/>
            <w:noWrap/>
            <w:vAlign w:val="bottom"/>
            <w:hideMark/>
          </w:tcPr>
          <w:p w14:paraId="22B7AC7C" w14:textId="77777777" w:rsidR="00A8750B" w:rsidRPr="00A8750B" w:rsidRDefault="00A8750B" w:rsidP="00A8750B">
            <w:pPr>
              <w:spacing w:after="0"/>
              <w:jc w:val="center"/>
              <w:rPr>
                <w:rFonts w:ascii="Calibri" w:hAnsi="Calibri"/>
                <w:b/>
                <w:bCs/>
                <w:color w:val="000000"/>
                <w:sz w:val="22"/>
                <w:szCs w:val="22"/>
                <w:lang w:val="en-US"/>
              </w:rPr>
            </w:pPr>
            <w:r w:rsidRPr="00A8750B">
              <w:rPr>
                <w:rFonts w:ascii="Calibri" w:hAnsi="Calibri"/>
                <w:b/>
                <w:bCs/>
                <w:color w:val="000000"/>
                <w:sz w:val="22"/>
                <w:szCs w:val="22"/>
                <w:lang w:val="en-US"/>
              </w:rPr>
              <w:t>10MHz</w:t>
            </w:r>
          </w:p>
        </w:tc>
        <w:tc>
          <w:tcPr>
            <w:tcW w:w="2211" w:type="dxa"/>
            <w:tcBorders>
              <w:top w:val="nil"/>
              <w:left w:val="single" w:sz="4" w:space="0" w:color="auto"/>
              <w:bottom w:val="single" w:sz="8" w:space="0" w:color="auto"/>
              <w:right w:val="single" w:sz="8" w:space="0" w:color="auto"/>
            </w:tcBorders>
            <w:shd w:val="clear" w:color="000000" w:fill="D9E1F2"/>
            <w:noWrap/>
            <w:vAlign w:val="bottom"/>
            <w:hideMark/>
          </w:tcPr>
          <w:p w14:paraId="7B60D920" w14:textId="77777777" w:rsidR="00A8750B" w:rsidRPr="00A8750B" w:rsidRDefault="00A8750B" w:rsidP="00A8750B">
            <w:pPr>
              <w:spacing w:after="0"/>
              <w:jc w:val="center"/>
              <w:rPr>
                <w:rFonts w:ascii="Calibri" w:hAnsi="Calibri"/>
                <w:b/>
                <w:bCs/>
                <w:color w:val="000000"/>
                <w:sz w:val="22"/>
                <w:szCs w:val="22"/>
                <w:lang w:val="en-US"/>
              </w:rPr>
            </w:pPr>
            <w:r w:rsidRPr="00A8750B">
              <w:rPr>
                <w:rFonts w:ascii="Calibri" w:hAnsi="Calibri"/>
                <w:b/>
                <w:bCs/>
                <w:color w:val="000000"/>
                <w:sz w:val="22"/>
                <w:szCs w:val="22"/>
                <w:lang w:val="en-US"/>
              </w:rPr>
              <w:t xml:space="preserve">20MHz </w:t>
            </w:r>
          </w:p>
        </w:tc>
      </w:tr>
      <w:tr w:rsidR="00A8750B" w:rsidRPr="00A8750B" w14:paraId="777C5B2C" w14:textId="77777777" w:rsidTr="00A8750B">
        <w:trPr>
          <w:trHeight w:val="288"/>
          <w:jc w:val="center"/>
        </w:trPr>
        <w:tc>
          <w:tcPr>
            <w:tcW w:w="1800" w:type="dxa"/>
            <w:tcBorders>
              <w:top w:val="nil"/>
              <w:left w:val="single" w:sz="8" w:space="0" w:color="auto"/>
              <w:bottom w:val="nil"/>
              <w:right w:val="nil"/>
            </w:tcBorders>
            <w:shd w:val="clear" w:color="000000" w:fill="C6E0B4"/>
            <w:noWrap/>
            <w:vAlign w:val="bottom"/>
            <w:hideMark/>
          </w:tcPr>
          <w:p w14:paraId="59838817" w14:textId="77777777" w:rsidR="00A8750B" w:rsidRPr="00A8750B" w:rsidRDefault="00A8750B" w:rsidP="00A8750B">
            <w:pPr>
              <w:spacing w:after="0"/>
              <w:rPr>
                <w:rFonts w:ascii="Calibri" w:hAnsi="Calibri"/>
                <w:color w:val="000000"/>
                <w:sz w:val="22"/>
                <w:szCs w:val="22"/>
                <w:lang w:val="en-US"/>
              </w:rPr>
            </w:pPr>
            <w:r w:rsidRPr="00A8750B">
              <w:rPr>
                <w:rFonts w:ascii="Calibri" w:hAnsi="Calibri"/>
                <w:color w:val="000000"/>
                <w:sz w:val="22"/>
                <w:szCs w:val="22"/>
                <w:lang w:val="en-US"/>
              </w:rPr>
              <w:t>Urban Set 1</w:t>
            </w:r>
          </w:p>
        </w:tc>
        <w:tc>
          <w:tcPr>
            <w:tcW w:w="1170" w:type="dxa"/>
            <w:tcBorders>
              <w:top w:val="nil"/>
              <w:left w:val="single" w:sz="4" w:space="0" w:color="auto"/>
              <w:bottom w:val="nil"/>
              <w:right w:val="single" w:sz="8" w:space="0" w:color="auto"/>
            </w:tcBorders>
            <w:shd w:val="clear" w:color="000000" w:fill="C6E0B4"/>
            <w:noWrap/>
            <w:vAlign w:val="bottom"/>
            <w:hideMark/>
          </w:tcPr>
          <w:p w14:paraId="2608C9DA" w14:textId="77777777" w:rsidR="00A8750B" w:rsidRPr="00A8750B" w:rsidRDefault="00A8750B" w:rsidP="00A8750B">
            <w:pPr>
              <w:spacing w:after="0"/>
              <w:jc w:val="center"/>
              <w:rPr>
                <w:rFonts w:ascii="Calibri" w:hAnsi="Calibri"/>
                <w:color w:val="000000"/>
                <w:sz w:val="22"/>
                <w:szCs w:val="22"/>
                <w:lang w:val="en-US"/>
              </w:rPr>
            </w:pPr>
            <w:r w:rsidRPr="00A8750B">
              <w:rPr>
                <w:rFonts w:ascii="Calibri" w:hAnsi="Calibri"/>
                <w:color w:val="000000"/>
                <w:sz w:val="22"/>
                <w:szCs w:val="22"/>
                <w:lang w:val="en-US"/>
              </w:rPr>
              <w:t>750m</w:t>
            </w:r>
          </w:p>
        </w:tc>
        <w:tc>
          <w:tcPr>
            <w:tcW w:w="2520" w:type="dxa"/>
            <w:tcBorders>
              <w:top w:val="nil"/>
              <w:left w:val="nil"/>
              <w:bottom w:val="nil"/>
              <w:right w:val="nil"/>
            </w:tcBorders>
            <w:shd w:val="clear" w:color="000000" w:fill="C6E0B4"/>
            <w:noWrap/>
            <w:vAlign w:val="bottom"/>
            <w:hideMark/>
          </w:tcPr>
          <w:p w14:paraId="3A346E76" w14:textId="77777777" w:rsidR="00A8750B" w:rsidRPr="00A8750B" w:rsidRDefault="00A8750B" w:rsidP="00A8750B">
            <w:pPr>
              <w:spacing w:after="0"/>
              <w:jc w:val="center"/>
              <w:rPr>
                <w:rFonts w:ascii="Calibri" w:hAnsi="Calibri"/>
                <w:color w:val="000000"/>
                <w:sz w:val="22"/>
                <w:szCs w:val="22"/>
                <w:lang w:val="en-US"/>
              </w:rPr>
            </w:pPr>
            <w:r w:rsidRPr="00A8750B">
              <w:rPr>
                <w:rFonts w:ascii="Calibri" w:hAnsi="Calibri"/>
                <w:color w:val="000000"/>
                <w:sz w:val="22"/>
                <w:szCs w:val="22"/>
                <w:lang w:val="en-US"/>
              </w:rPr>
              <w:t>3.47%</w:t>
            </w:r>
          </w:p>
        </w:tc>
        <w:tc>
          <w:tcPr>
            <w:tcW w:w="2211" w:type="dxa"/>
            <w:tcBorders>
              <w:top w:val="nil"/>
              <w:left w:val="single" w:sz="4" w:space="0" w:color="auto"/>
              <w:bottom w:val="nil"/>
              <w:right w:val="single" w:sz="8" w:space="0" w:color="auto"/>
            </w:tcBorders>
            <w:shd w:val="clear" w:color="000000" w:fill="C6E0B4"/>
            <w:noWrap/>
            <w:vAlign w:val="bottom"/>
            <w:hideMark/>
          </w:tcPr>
          <w:p w14:paraId="087E7C89" w14:textId="77777777" w:rsidR="00A8750B" w:rsidRPr="00A8750B" w:rsidRDefault="00A8750B" w:rsidP="00A8750B">
            <w:pPr>
              <w:spacing w:after="0"/>
              <w:jc w:val="center"/>
              <w:rPr>
                <w:rFonts w:ascii="Calibri" w:hAnsi="Calibri"/>
                <w:color w:val="000000"/>
                <w:sz w:val="22"/>
                <w:szCs w:val="22"/>
                <w:lang w:val="en-US"/>
              </w:rPr>
            </w:pPr>
            <w:r w:rsidRPr="00A8750B">
              <w:rPr>
                <w:rFonts w:ascii="Calibri" w:hAnsi="Calibri"/>
                <w:color w:val="000000"/>
                <w:sz w:val="22"/>
                <w:szCs w:val="22"/>
                <w:lang w:val="en-US"/>
              </w:rPr>
              <w:t>6.78%</w:t>
            </w:r>
          </w:p>
        </w:tc>
      </w:tr>
      <w:tr w:rsidR="00A8750B" w:rsidRPr="00A8750B" w14:paraId="54161D55" w14:textId="77777777" w:rsidTr="00A8750B">
        <w:trPr>
          <w:trHeight w:val="288"/>
          <w:jc w:val="center"/>
        </w:trPr>
        <w:tc>
          <w:tcPr>
            <w:tcW w:w="1800" w:type="dxa"/>
            <w:tcBorders>
              <w:top w:val="nil"/>
              <w:left w:val="single" w:sz="8" w:space="0" w:color="auto"/>
              <w:bottom w:val="nil"/>
              <w:right w:val="nil"/>
            </w:tcBorders>
            <w:shd w:val="clear" w:color="000000" w:fill="C6E0B4"/>
            <w:noWrap/>
            <w:vAlign w:val="bottom"/>
            <w:hideMark/>
          </w:tcPr>
          <w:p w14:paraId="78C2AB28" w14:textId="77777777" w:rsidR="00A8750B" w:rsidRPr="00A8750B" w:rsidRDefault="00A8750B" w:rsidP="00A8750B">
            <w:pPr>
              <w:spacing w:after="0"/>
              <w:rPr>
                <w:rFonts w:ascii="Calibri" w:hAnsi="Calibri"/>
                <w:color w:val="000000"/>
                <w:sz w:val="22"/>
                <w:szCs w:val="22"/>
                <w:lang w:val="en-US"/>
              </w:rPr>
            </w:pPr>
            <w:r w:rsidRPr="00A8750B">
              <w:rPr>
                <w:rFonts w:ascii="Calibri" w:hAnsi="Calibri"/>
                <w:color w:val="000000"/>
                <w:sz w:val="22"/>
                <w:szCs w:val="22"/>
                <w:lang w:val="en-US"/>
              </w:rPr>
              <w:t>Urban Set 1p</w:t>
            </w:r>
          </w:p>
        </w:tc>
        <w:tc>
          <w:tcPr>
            <w:tcW w:w="1170" w:type="dxa"/>
            <w:tcBorders>
              <w:top w:val="nil"/>
              <w:left w:val="single" w:sz="4" w:space="0" w:color="auto"/>
              <w:bottom w:val="nil"/>
              <w:right w:val="single" w:sz="8" w:space="0" w:color="auto"/>
            </w:tcBorders>
            <w:shd w:val="clear" w:color="000000" w:fill="C6E0B4"/>
            <w:noWrap/>
            <w:vAlign w:val="bottom"/>
            <w:hideMark/>
          </w:tcPr>
          <w:p w14:paraId="5F2D0741" w14:textId="77777777" w:rsidR="00A8750B" w:rsidRPr="00A8750B" w:rsidRDefault="00A8750B" w:rsidP="00A8750B">
            <w:pPr>
              <w:spacing w:after="0"/>
              <w:jc w:val="center"/>
              <w:rPr>
                <w:rFonts w:ascii="Calibri" w:hAnsi="Calibri"/>
                <w:color w:val="000000"/>
                <w:sz w:val="22"/>
                <w:szCs w:val="22"/>
                <w:lang w:val="en-US"/>
              </w:rPr>
            </w:pPr>
            <w:r w:rsidRPr="00A8750B">
              <w:rPr>
                <w:rFonts w:ascii="Calibri" w:hAnsi="Calibri"/>
                <w:color w:val="000000"/>
                <w:sz w:val="22"/>
                <w:szCs w:val="22"/>
                <w:lang w:val="en-US"/>
              </w:rPr>
              <w:t>750m</w:t>
            </w:r>
          </w:p>
        </w:tc>
        <w:tc>
          <w:tcPr>
            <w:tcW w:w="2520" w:type="dxa"/>
            <w:tcBorders>
              <w:top w:val="nil"/>
              <w:left w:val="nil"/>
              <w:bottom w:val="nil"/>
              <w:right w:val="nil"/>
            </w:tcBorders>
            <w:shd w:val="clear" w:color="000000" w:fill="C6E0B4"/>
            <w:noWrap/>
            <w:vAlign w:val="bottom"/>
            <w:hideMark/>
          </w:tcPr>
          <w:p w14:paraId="5D7C2DD7" w14:textId="77777777" w:rsidR="00A8750B" w:rsidRPr="00A8750B" w:rsidRDefault="00A8750B" w:rsidP="00A8750B">
            <w:pPr>
              <w:spacing w:after="0"/>
              <w:jc w:val="center"/>
              <w:rPr>
                <w:rFonts w:ascii="Calibri" w:hAnsi="Calibri"/>
                <w:color w:val="000000"/>
                <w:sz w:val="22"/>
                <w:szCs w:val="22"/>
                <w:lang w:val="en-US"/>
              </w:rPr>
            </w:pPr>
            <w:r w:rsidRPr="00A8750B">
              <w:rPr>
                <w:rFonts w:ascii="Calibri" w:hAnsi="Calibri"/>
                <w:color w:val="000000"/>
                <w:sz w:val="22"/>
                <w:szCs w:val="22"/>
                <w:lang w:val="en-US"/>
              </w:rPr>
              <w:t>0.37%</w:t>
            </w:r>
          </w:p>
        </w:tc>
        <w:tc>
          <w:tcPr>
            <w:tcW w:w="2211" w:type="dxa"/>
            <w:tcBorders>
              <w:top w:val="nil"/>
              <w:left w:val="single" w:sz="4" w:space="0" w:color="auto"/>
              <w:bottom w:val="nil"/>
              <w:right w:val="single" w:sz="8" w:space="0" w:color="auto"/>
            </w:tcBorders>
            <w:shd w:val="clear" w:color="000000" w:fill="C6E0B4"/>
            <w:noWrap/>
            <w:vAlign w:val="bottom"/>
            <w:hideMark/>
          </w:tcPr>
          <w:p w14:paraId="7FF77A27" w14:textId="77777777" w:rsidR="00A8750B" w:rsidRPr="00A8750B" w:rsidRDefault="00A8750B" w:rsidP="00A8750B">
            <w:pPr>
              <w:spacing w:after="0"/>
              <w:jc w:val="center"/>
              <w:rPr>
                <w:rFonts w:ascii="Calibri" w:hAnsi="Calibri"/>
                <w:color w:val="000000"/>
                <w:sz w:val="22"/>
                <w:szCs w:val="22"/>
                <w:lang w:val="en-US"/>
              </w:rPr>
            </w:pPr>
            <w:r w:rsidRPr="00A8750B">
              <w:rPr>
                <w:rFonts w:ascii="Calibri" w:hAnsi="Calibri"/>
                <w:color w:val="000000"/>
                <w:sz w:val="22"/>
                <w:szCs w:val="22"/>
                <w:lang w:val="en-US"/>
              </w:rPr>
              <w:t>0.90%</w:t>
            </w:r>
          </w:p>
        </w:tc>
      </w:tr>
      <w:tr w:rsidR="00A8750B" w:rsidRPr="00A8750B" w14:paraId="39B0509A" w14:textId="77777777" w:rsidTr="00A8750B">
        <w:trPr>
          <w:trHeight w:val="288"/>
          <w:jc w:val="center"/>
        </w:trPr>
        <w:tc>
          <w:tcPr>
            <w:tcW w:w="1800" w:type="dxa"/>
            <w:tcBorders>
              <w:top w:val="nil"/>
              <w:left w:val="single" w:sz="8" w:space="0" w:color="auto"/>
              <w:bottom w:val="nil"/>
              <w:right w:val="nil"/>
            </w:tcBorders>
            <w:shd w:val="clear" w:color="000000" w:fill="FFC000"/>
            <w:noWrap/>
            <w:vAlign w:val="bottom"/>
            <w:hideMark/>
          </w:tcPr>
          <w:p w14:paraId="6F7026C2" w14:textId="77777777" w:rsidR="00A8750B" w:rsidRPr="00A8750B" w:rsidRDefault="00A8750B" w:rsidP="00A8750B">
            <w:pPr>
              <w:spacing w:after="0"/>
              <w:rPr>
                <w:rFonts w:ascii="Calibri" w:hAnsi="Calibri"/>
                <w:color w:val="000000"/>
                <w:sz w:val="22"/>
                <w:szCs w:val="22"/>
                <w:lang w:val="en-US"/>
              </w:rPr>
            </w:pPr>
            <w:r w:rsidRPr="00A8750B">
              <w:rPr>
                <w:rFonts w:ascii="Calibri" w:hAnsi="Calibri"/>
                <w:color w:val="000000"/>
                <w:sz w:val="22"/>
                <w:szCs w:val="22"/>
                <w:lang w:val="en-US"/>
              </w:rPr>
              <w:t>Urban Set 2</w:t>
            </w:r>
          </w:p>
        </w:tc>
        <w:tc>
          <w:tcPr>
            <w:tcW w:w="1170" w:type="dxa"/>
            <w:tcBorders>
              <w:top w:val="nil"/>
              <w:left w:val="single" w:sz="4" w:space="0" w:color="auto"/>
              <w:bottom w:val="nil"/>
              <w:right w:val="single" w:sz="8" w:space="0" w:color="auto"/>
            </w:tcBorders>
            <w:shd w:val="clear" w:color="000000" w:fill="FFC000"/>
            <w:noWrap/>
            <w:vAlign w:val="bottom"/>
            <w:hideMark/>
          </w:tcPr>
          <w:p w14:paraId="3C8BDB5C" w14:textId="77777777" w:rsidR="00A8750B" w:rsidRPr="00A8750B" w:rsidRDefault="00A8750B" w:rsidP="00A8750B">
            <w:pPr>
              <w:spacing w:after="0"/>
              <w:jc w:val="center"/>
              <w:rPr>
                <w:rFonts w:ascii="Calibri" w:hAnsi="Calibri"/>
                <w:color w:val="000000"/>
                <w:sz w:val="22"/>
                <w:szCs w:val="22"/>
                <w:lang w:val="en-US"/>
              </w:rPr>
            </w:pPr>
            <w:r w:rsidRPr="00A8750B">
              <w:rPr>
                <w:rFonts w:ascii="Calibri" w:hAnsi="Calibri"/>
                <w:color w:val="000000"/>
                <w:sz w:val="22"/>
                <w:szCs w:val="22"/>
                <w:lang w:val="en-US"/>
              </w:rPr>
              <w:t>750m</w:t>
            </w:r>
          </w:p>
        </w:tc>
        <w:tc>
          <w:tcPr>
            <w:tcW w:w="2520" w:type="dxa"/>
            <w:tcBorders>
              <w:top w:val="nil"/>
              <w:left w:val="nil"/>
              <w:bottom w:val="nil"/>
              <w:right w:val="nil"/>
            </w:tcBorders>
            <w:shd w:val="clear" w:color="000000" w:fill="FFC000"/>
            <w:noWrap/>
            <w:vAlign w:val="bottom"/>
            <w:hideMark/>
          </w:tcPr>
          <w:p w14:paraId="5C6B2E10" w14:textId="77777777" w:rsidR="00A8750B" w:rsidRPr="00A8750B" w:rsidRDefault="00A8750B" w:rsidP="00A8750B">
            <w:pPr>
              <w:spacing w:after="0"/>
              <w:jc w:val="center"/>
              <w:rPr>
                <w:rFonts w:ascii="Calibri" w:hAnsi="Calibri"/>
                <w:color w:val="000000"/>
                <w:sz w:val="22"/>
                <w:szCs w:val="22"/>
                <w:lang w:val="en-US"/>
              </w:rPr>
            </w:pPr>
            <w:r w:rsidRPr="00A8750B">
              <w:rPr>
                <w:rFonts w:ascii="Calibri" w:hAnsi="Calibri"/>
                <w:color w:val="000000"/>
                <w:sz w:val="22"/>
                <w:szCs w:val="22"/>
                <w:lang w:val="en-US"/>
              </w:rPr>
              <w:t>negligible</w:t>
            </w:r>
          </w:p>
        </w:tc>
        <w:tc>
          <w:tcPr>
            <w:tcW w:w="2211" w:type="dxa"/>
            <w:tcBorders>
              <w:top w:val="nil"/>
              <w:left w:val="single" w:sz="8" w:space="0" w:color="auto"/>
              <w:bottom w:val="nil"/>
              <w:right w:val="single" w:sz="8" w:space="0" w:color="auto"/>
            </w:tcBorders>
            <w:shd w:val="clear" w:color="000000" w:fill="FFC000"/>
            <w:noWrap/>
            <w:vAlign w:val="bottom"/>
            <w:hideMark/>
          </w:tcPr>
          <w:p w14:paraId="16D30D42" w14:textId="77777777" w:rsidR="00A8750B" w:rsidRPr="00A8750B" w:rsidRDefault="00A8750B" w:rsidP="00A8750B">
            <w:pPr>
              <w:spacing w:after="0"/>
              <w:jc w:val="center"/>
              <w:rPr>
                <w:rFonts w:ascii="Calibri" w:hAnsi="Calibri"/>
                <w:color w:val="000000"/>
                <w:sz w:val="22"/>
                <w:szCs w:val="22"/>
                <w:lang w:val="en-US"/>
              </w:rPr>
            </w:pPr>
            <w:r w:rsidRPr="00A8750B">
              <w:rPr>
                <w:rFonts w:ascii="Calibri" w:hAnsi="Calibri"/>
                <w:color w:val="000000"/>
                <w:sz w:val="22"/>
                <w:szCs w:val="22"/>
                <w:lang w:val="en-US"/>
              </w:rPr>
              <w:t>negligible</w:t>
            </w:r>
          </w:p>
        </w:tc>
      </w:tr>
      <w:tr w:rsidR="00A8750B" w:rsidRPr="00A8750B" w14:paraId="7455E606" w14:textId="77777777" w:rsidTr="00A8750B">
        <w:trPr>
          <w:trHeight w:val="288"/>
          <w:jc w:val="center"/>
        </w:trPr>
        <w:tc>
          <w:tcPr>
            <w:tcW w:w="1800" w:type="dxa"/>
            <w:tcBorders>
              <w:top w:val="nil"/>
              <w:left w:val="single" w:sz="8" w:space="0" w:color="auto"/>
              <w:bottom w:val="nil"/>
              <w:right w:val="nil"/>
            </w:tcBorders>
            <w:shd w:val="clear" w:color="000000" w:fill="C6E0B4"/>
            <w:noWrap/>
            <w:vAlign w:val="bottom"/>
            <w:hideMark/>
          </w:tcPr>
          <w:p w14:paraId="3C11038E" w14:textId="77777777" w:rsidR="00A8750B" w:rsidRPr="00A8750B" w:rsidRDefault="00A8750B" w:rsidP="00A8750B">
            <w:pPr>
              <w:spacing w:after="0"/>
              <w:rPr>
                <w:rFonts w:ascii="Calibri" w:hAnsi="Calibri"/>
                <w:color w:val="000000"/>
                <w:sz w:val="22"/>
                <w:szCs w:val="22"/>
                <w:lang w:val="en-US"/>
              </w:rPr>
            </w:pPr>
            <w:r w:rsidRPr="00A8750B">
              <w:rPr>
                <w:rFonts w:ascii="Calibri" w:hAnsi="Calibri"/>
                <w:color w:val="000000"/>
                <w:sz w:val="22"/>
                <w:szCs w:val="22"/>
                <w:lang w:val="en-US"/>
              </w:rPr>
              <w:t>SubUrban Set 1</w:t>
            </w:r>
          </w:p>
        </w:tc>
        <w:tc>
          <w:tcPr>
            <w:tcW w:w="1170" w:type="dxa"/>
            <w:tcBorders>
              <w:top w:val="nil"/>
              <w:left w:val="single" w:sz="4" w:space="0" w:color="auto"/>
              <w:bottom w:val="nil"/>
              <w:right w:val="single" w:sz="8" w:space="0" w:color="auto"/>
            </w:tcBorders>
            <w:shd w:val="clear" w:color="000000" w:fill="C6E0B4"/>
            <w:noWrap/>
            <w:vAlign w:val="bottom"/>
            <w:hideMark/>
          </w:tcPr>
          <w:p w14:paraId="73C22FBB" w14:textId="77777777" w:rsidR="00A8750B" w:rsidRPr="00A8750B" w:rsidRDefault="00A8750B" w:rsidP="00A8750B">
            <w:pPr>
              <w:spacing w:after="0"/>
              <w:jc w:val="center"/>
              <w:rPr>
                <w:rFonts w:ascii="Calibri" w:hAnsi="Calibri"/>
                <w:color w:val="000000"/>
                <w:sz w:val="22"/>
                <w:szCs w:val="22"/>
                <w:lang w:val="en-US"/>
              </w:rPr>
            </w:pPr>
            <w:r w:rsidRPr="00A8750B">
              <w:rPr>
                <w:rFonts w:ascii="Calibri" w:hAnsi="Calibri"/>
                <w:color w:val="000000"/>
                <w:sz w:val="22"/>
                <w:szCs w:val="22"/>
                <w:lang w:val="en-US"/>
              </w:rPr>
              <w:t>2.8km</w:t>
            </w:r>
          </w:p>
        </w:tc>
        <w:tc>
          <w:tcPr>
            <w:tcW w:w="2520" w:type="dxa"/>
            <w:tcBorders>
              <w:top w:val="nil"/>
              <w:left w:val="nil"/>
              <w:bottom w:val="nil"/>
              <w:right w:val="nil"/>
            </w:tcBorders>
            <w:shd w:val="clear" w:color="000000" w:fill="C6E0B4"/>
            <w:noWrap/>
            <w:vAlign w:val="bottom"/>
            <w:hideMark/>
          </w:tcPr>
          <w:p w14:paraId="7BAE0E45" w14:textId="77777777" w:rsidR="00A8750B" w:rsidRPr="00A8750B" w:rsidRDefault="00A8750B" w:rsidP="00A8750B">
            <w:pPr>
              <w:spacing w:after="0"/>
              <w:jc w:val="center"/>
              <w:rPr>
                <w:rFonts w:ascii="Calibri" w:hAnsi="Calibri"/>
                <w:color w:val="000000"/>
                <w:sz w:val="22"/>
                <w:szCs w:val="22"/>
                <w:lang w:val="en-US"/>
              </w:rPr>
            </w:pPr>
            <w:r w:rsidRPr="00A8750B">
              <w:rPr>
                <w:rFonts w:ascii="Calibri" w:hAnsi="Calibri"/>
                <w:color w:val="000000"/>
                <w:sz w:val="22"/>
                <w:szCs w:val="22"/>
                <w:lang w:val="en-US"/>
              </w:rPr>
              <w:t>1.84%</w:t>
            </w:r>
          </w:p>
        </w:tc>
        <w:tc>
          <w:tcPr>
            <w:tcW w:w="2211" w:type="dxa"/>
            <w:tcBorders>
              <w:top w:val="nil"/>
              <w:left w:val="single" w:sz="4" w:space="0" w:color="auto"/>
              <w:bottom w:val="nil"/>
              <w:right w:val="single" w:sz="8" w:space="0" w:color="auto"/>
            </w:tcBorders>
            <w:shd w:val="clear" w:color="000000" w:fill="C6E0B4"/>
            <w:noWrap/>
            <w:vAlign w:val="bottom"/>
            <w:hideMark/>
          </w:tcPr>
          <w:p w14:paraId="5F66584A" w14:textId="77777777" w:rsidR="00A8750B" w:rsidRPr="00A8750B" w:rsidRDefault="00A8750B" w:rsidP="00A8750B">
            <w:pPr>
              <w:spacing w:after="0"/>
              <w:jc w:val="center"/>
              <w:rPr>
                <w:rFonts w:ascii="Calibri" w:hAnsi="Calibri"/>
                <w:color w:val="000000"/>
                <w:sz w:val="22"/>
                <w:szCs w:val="22"/>
                <w:lang w:val="en-US"/>
              </w:rPr>
            </w:pPr>
            <w:r w:rsidRPr="00A8750B">
              <w:rPr>
                <w:rFonts w:ascii="Calibri" w:hAnsi="Calibri"/>
                <w:color w:val="000000"/>
                <w:sz w:val="22"/>
                <w:szCs w:val="22"/>
                <w:lang w:val="en-US"/>
              </w:rPr>
              <w:t>3.91%</w:t>
            </w:r>
          </w:p>
        </w:tc>
      </w:tr>
      <w:tr w:rsidR="00A8750B" w:rsidRPr="00A8750B" w14:paraId="26C17C0D" w14:textId="77777777" w:rsidTr="00A8750B">
        <w:trPr>
          <w:trHeight w:val="288"/>
          <w:jc w:val="center"/>
        </w:trPr>
        <w:tc>
          <w:tcPr>
            <w:tcW w:w="1800" w:type="dxa"/>
            <w:tcBorders>
              <w:top w:val="nil"/>
              <w:left w:val="single" w:sz="8" w:space="0" w:color="auto"/>
              <w:bottom w:val="nil"/>
              <w:right w:val="nil"/>
            </w:tcBorders>
            <w:shd w:val="clear" w:color="000000" w:fill="FFC000"/>
            <w:noWrap/>
            <w:vAlign w:val="bottom"/>
            <w:hideMark/>
          </w:tcPr>
          <w:p w14:paraId="1E665789" w14:textId="77777777" w:rsidR="00A8750B" w:rsidRPr="00A8750B" w:rsidRDefault="00A8750B" w:rsidP="00A8750B">
            <w:pPr>
              <w:spacing w:after="0"/>
              <w:rPr>
                <w:rFonts w:ascii="Calibri" w:hAnsi="Calibri"/>
                <w:color w:val="000000"/>
                <w:sz w:val="22"/>
                <w:szCs w:val="22"/>
                <w:lang w:val="en-US"/>
              </w:rPr>
            </w:pPr>
            <w:r w:rsidRPr="00A8750B">
              <w:rPr>
                <w:rFonts w:ascii="Calibri" w:hAnsi="Calibri"/>
                <w:color w:val="000000"/>
                <w:sz w:val="22"/>
                <w:szCs w:val="22"/>
                <w:lang w:val="en-US"/>
              </w:rPr>
              <w:t>SubUrban Set 2</w:t>
            </w:r>
          </w:p>
        </w:tc>
        <w:tc>
          <w:tcPr>
            <w:tcW w:w="1170" w:type="dxa"/>
            <w:tcBorders>
              <w:top w:val="nil"/>
              <w:left w:val="single" w:sz="4" w:space="0" w:color="auto"/>
              <w:bottom w:val="nil"/>
              <w:right w:val="single" w:sz="8" w:space="0" w:color="auto"/>
            </w:tcBorders>
            <w:shd w:val="clear" w:color="000000" w:fill="FFC000"/>
            <w:noWrap/>
            <w:vAlign w:val="bottom"/>
            <w:hideMark/>
          </w:tcPr>
          <w:p w14:paraId="5738F736" w14:textId="77777777" w:rsidR="00A8750B" w:rsidRPr="00A8750B" w:rsidRDefault="00A8750B" w:rsidP="00A8750B">
            <w:pPr>
              <w:spacing w:after="0"/>
              <w:jc w:val="center"/>
              <w:rPr>
                <w:rFonts w:ascii="Calibri" w:hAnsi="Calibri"/>
                <w:color w:val="000000"/>
                <w:sz w:val="22"/>
                <w:szCs w:val="22"/>
                <w:lang w:val="en-US"/>
              </w:rPr>
            </w:pPr>
            <w:r w:rsidRPr="00A8750B">
              <w:rPr>
                <w:rFonts w:ascii="Calibri" w:hAnsi="Calibri"/>
                <w:color w:val="000000"/>
                <w:sz w:val="22"/>
                <w:szCs w:val="22"/>
                <w:lang w:val="en-US"/>
              </w:rPr>
              <w:t>2.8km</w:t>
            </w:r>
          </w:p>
        </w:tc>
        <w:tc>
          <w:tcPr>
            <w:tcW w:w="2520" w:type="dxa"/>
            <w:tcBorders>
              <w:top w:val="nil"/>
              <w:left w:val="nil"/>
              <w:bottom w:val="nil"/>
              <w:right w:val="nil"/>
            </w:tcBorders>
            <w:shd w:val="clear" w:color="000000" w:fill="FFC000"/>
            <w:noWrap/>
            <w:vAlign w:val="bottom"/>
            <w:hideMark/>
          </w:tcPr>
          <w:p w14:paraId="3F70C7A8" w14:textId="77777777" w:rsidR="00A8750B" w:rsidRPr="00A8750B" w:rsidRDefault="00A8750B" w:rsidP="00A8750B">
            <w:pPr>
              <w:spacing w:after="0"/>
              <w:jc w:val="center"/>
              <w:rPr>
                <w:rFonts w:ascii="Calibri" w:hAnsi="Calibri"/>
                <w:color w:val="000000"/>
                <w:sz w:val="22"/>
                <w:szCs w:val="22"/>
                <w:lang w:val="en-US"/>
              </w:rPr>
            </w:pPr>
            <w:r w:rsidRPr="00A8750B">
              <w:rPr>
                <w:rFonts w:ascii="Calibri" w:hAnsi="Calibri"/>
                <w:color w:val="000000"/>
                <w:sz w:val="22"/>
                <w:szCs w:val="22"/>
                <w:lang w:val="en-US"/>
              </w:rPr>
              <w:t>negligible</w:t>
            </w:r>
          </w:p>
        </w:tc>
        <w:tc>
          <w:tcPr>
            <w:tcW w:w="2211" w:type="dxa"/>
            <w:tcBorders>
              <w:top w:val="nil"/>
              <w:left w:val="single" w:sz="4" w:space="0" w:color="auto"/>
              <w:bottom w:val="nil"/>
              <w:right w:val="single" w:sz="8" w:space="0" w:color="auto"/>
            </w:tcBorders>
            <w:shd w:val="clear" w:color="000000" w:fill="FFC000"/>
            <w:noWrap/>
            <w:vAlign w:val="bottom"/>
            <w:hideMark/>
          </w:tcPr>
          <w:p w14:paraId="64A8473B" w14:textId="77777777" w:rsidR="00A8750B" w:rsidRPr="00A8750B" w:rsidRDefault="00A8750B" w:rsidP="00A8750B">
            <w:pPr>
              <w:spacing w:after="0"/>
              <w:jc w:val="center"/>
              <w:rPr>
                <w:rFonts w:ascii="Calibri" w:hAnsi="Calibri"/>
                <w:color w:val="000000"/>
                <w:sz w:val="22"/>
                <w:szCs w:val="22"/>
                <w:lang w:val="en-US"/>
              </w:rPr>
            </w:pPr>
            <w:r w:rsidRPr="00A8750B">
              <w:rPr>
                <w:rFonts w:ascii="Calibri" w:hAnsi="Calibri"/>
                <w:color w:val="000000"/>
                <w:sz w:val="22"/>
                <w:szCs w:val="22"/>
                <w:lang w:val="en-US"/>
              </w:rPr>
              <w:t>0.02%</w:t>
            </w:r>
          </w:p>
        </w:tc>
      </w:tr>
      <w:tr w:rsidR="00A8750B" w:rsidRPr="00A8750B" w14:paraId="3A20A117" w14:textId="77777777" w:rsidTr="00A8750B">
        <w:trPr>
          <w:trHeight w:val="288"/>
          <w:jc w:val="center"/>
        </w:trPr>
        <w:tc>
          <w:tcPr>
            <w:tcW w:w="1800" w:type="dxa"/>
            <w:tcBorders>
              <w:top w:val="nil"/>
              <w:left w:val="single" w:sz="8" w:space="0" w:color="auto"/>
              <w:bottom w:val="nil"/>
              <w:right w:val="nil"/>
            </w:tcBorders>
            <w:shd w:val="clear" w:color="000000" w:fill="C6E0B4"/>
            <w:noWrap/>
            <w:vAlign w:val="bottom"/>
            <w:hideMark/>
          </w:tcPr>
          <w:p w14:paraId="67C0BB7D" w14:textId="77777777" w:rsidR="00A8750B" w:rsidRPr="00A8750B" w:rsidRDefault="00A8750B" w:rsidP="00A8750B">
            <w:pPr>
              <w:spacing w:after="0"/>
              <w:rPr>
                <w:rFonts w:ascii="Calibri" w:hAnsi="Calibri"/>
                <w:color w:val="000000"/>
                <w:sz w:val="22"/>
                <w:szCs w:val="22"/>
                <w:lang w:val="en-US"/>
              </w:rPr>
            </w:pPr>
            <w:r w:rsidRPr="00A8750B">
              <w:rPr>
                <w:rFonts w:ascii="Calibri" w:hAnsi="Calibri"/>
                <w:color w:val="000000"/>
                <w:sz w:val="22"/>
                <w:szCs w:val="22"/>
                <w:lang w:val="en-US"/>
              </w:rPr>
              <w:t>Rural Set1</w:t>
            </w:r>
          </w:p>
        </w:tc>
        <w:tc>
          <w:tcPr>
            <w:tcW w:w="1170" w:type="dxa"/>
            <w:tcBorders>
              <w:top w:val="nil"/>
              <w:left w:val="single" w:sz="4" w:space="0" w:color="auto"/>
              <w:bottom w:val="nil"/>
              <w:right w:val="single" w:sz="8" w:space="0" w:color="auto"/>
            </w:tcBorders>
            <w:shd w:val="clear" w:color="000000" w:fill="C6E0B4"/>
            <w:noWrap/>
            <w:vAlign w:val="bottom"/>
            <w:hideMark/>
          </w:tcPr>
          <w:p w14:paraId="67E59029" w14:textId="77777777" w:rsidR="00A8750B" w:rsidRPr="00A8750B" w:rsidRDefault="00A8750B" w:rsidP="00A8750B">
            <w:pPr>
              <w:spacing w:after="0"/>
              <w:jc w:val="center"/>
              <w:rPr>
                <w:rFonts w:ascii="Calibri" w:hAnsi="Calibri"/>
                <w:color w:val="000000"/>
                <w:sz w:val="22"/>
                <w:szCs w:val="22"/>
                <w:lang w:val="en-US"/>
              </w:rPr>
            </w:pPr>
            <w:r w:rsidRPr="00A8750B">
              <w:rPr>
                <w:rFonts w:ascii="Calibri" w:hAnsi="Calibri"/>
                <w:color w:val="000000"/>
                <w:sz w:val="22"/>
                <w:szCs w:val="22"/>
                <w:lang w:val="en-US"/>
              </w:rPr>
              <w:t>6km</w:t>
            </w:r>
          </w:p>
        </w:tc>
        <w:tc>
          <w:tcPr>
            <w:tcW w:w="2520" w:type="dxa"/>
            <w:tcBorders>
              <w:top w:val="nil"/>
              <w:left w:val="nil"/>
              <w:bottom w:val="nil"/>
              <w:right w:val="nil"/>
            </w:tcBorders>
            <w:shd w:val="clear" w:color="000000" w:fill="C6E0B4"/>
            <w:noWrap/>
            <w:vAlign w:val="bottom"/>
            <w:hideMark/>
          </w:tcPr>
          <w:p w14:paraId="6CD8685B" w14:textId="77777777" w:rsidR="00A8750B" w:rsidRPr="00A8750B" w:rsidRDefault="00A8750B" w:rsidP="00A8750B">
            <w:pPr>
              <w:spacing w:after="0"/>
              <w:jc w:val="center"/>
              <w:rPr>
                <w:rFonts w:ascii="Calibri" w:hAnsi="Calibri"/>
                <w:color w:val="000000"/>
                <w:sz w:val="22"/>
                <w:szCs w:val="22"/>
                <w:lang w:val="en-US"/>
              </w:rPr>
            </w:pPr>
            <w:r w:rsidRPr="00A8750B">
              <w:rPr>
                <w:rFonts w:ascii="Calibri" w:hAnsi="Calibri"/>
                <w:color w:val="000000"/>
                <w:sz w:val="22"/>
                <w:szCs w:val="22"/>
                <w:lang w:val="en-US"/>
              </w:rPr>
              <w:t>1.83%</w:t>
            </w:r>
          </w:p>
        </w:tc>
        <w:tc>
          <w:tcPr>
            <w:tcW w:w="2211" w:type="dxa"/>
            <w:tcBorders>
              <w:top w:val="nil"/>
              <w:left w:val="single" w:sz="4" w:space="0" w:color="auto"/>
              <w:bottom w:val="nil"/>
              <w:right w:val="single" w:sz="8" w:space="0" w:color="auto"/>
            </w:tcBorders>
            <w:shd w:val="clear" w:color="000000" w:fill="C6E0B4"/>
            <w:noWrap/>
            <w:vAlign w:val="bottom"/>
            <w:hideMark/>
          </w:tcPr>
          <w:p w14:paraId="452867BD" w14:textId="77777777" w:rsidR="00A8750B" w:rsidRPr="00A8750B" w:rsidRDefault="00A8750B" w:rsidP="00A8750B">
            <w:pPr>
              <w:spacing w:after="0"/>
              <w:jc w:val="center"/>
              <w:rPr>
                <w:rFonts w:ascii="Calibri" w:hAnsi="Calibri"/>
                <w:color w:val="000000"/>
                <w:sz w:val="22"/>
                <w:szCs w:val="22"/>
                <w:lang w:val="en-US"/>
              </w:rPr>
            </w:pPr>
            <w:r w:rsidRPr="00A8750B">
              <w:rPr>
                <w:rFonts w:ascii="Calibri" w:hAnsi="Calibri"/>
                <w:color w:val="000000"/>
                <w:sz w:val="22"/>
                <w:szCs w:val="22"/>
                <w:lang w:val="en-US"/>
              </w:rPr>
              <w:t>3.93%</w:t>
            </w:r>
          </w:p>
        </w:tc>
      </w:tr>
      <w:tr w:rsidR="00A8750B" w:rsidRPr="00A8750B" w14:paraId="48EBAA9B" w14:textId="77777777" w:rsidTr="00A8750B">
        <w:trPr>
          <w:trHeight w:val="288"/>
          <w:jc w:val="center"/>
        </w:trPr>
        <w:tc>
          <w:tcPr>
            <w:tcW w:w="1800" w:type="dxa"/>
            <w:tcBorders>
              <w:top w:val="nil"/>
              <w:left w:val="single" w:sz="8" w:space="0" w:color="auto"/>
              <w:bottom w:val="nil"/>
              <w:right w:val="nil"/>
            </w:tcBorders>
            <w:shd w:val="clear" w:color="000000" w:fill="FFC000"/>
            <w:noWrap/>
            <w:vAlign w:val="bottom"/>
            <w:hideMark/>
          </w:tcPr>
          <w:p w14:paraId="10D0CA9F" w14:textId="77777777" w:rsidR="00A8750B" w:rsidRPr="00A8750B" w:rsidRDefault="00A8750B" w:rsidP="00A8750B">
            <w:pPr>
              <w:spacing w:after="0"/>
              <w:rPr>
                <w:rFonts w:ascii="Calibri" w:hAnsi="Calibri"/>
                <w:color w:val="000000"/>
                <w:sz w:val="22"/>
                <w:szCs w:val="22"/>
                <w:lang w:val="en-US"/>
              </w:rPr>
            </w:pPr>
            <w:r w:rsidRPr="00A8750B">
              <w:rPr>
                <w:rFonts w:ascii="Calibri" w:hAnsi="Calibri"/>
                <w:color w:val="000000"/>
                <w:sz w:val="22"/>
                <w:szCs w:val="22"/>
                <w:lang w:val="en-US"/>
              </w:rPr>
              <w:t>Rural Set2</w:t>
            </w:r>
          </w:p>
        </w:tc>
        <w:tc>
          <w:tcPr>
            <w:tcW w:w="1170" w:type="dxa"/>
            <w:tcBorders>
              <w:top w:val="nil"/>
              <w:left w:val="single" w:sz="4" w:space="0" w:color="auto"/>
              <w:bottom w:val="nil"/>
              <w:right w:val="single" w:sz="8" w:space="0" w:color="auto"/>
            </w:tcBorders>
            <w:shd w:val="clear" w:color="000000" w:fill="FFC000"/>
            <w:noWrap/>
            <w:vAlign w:val="bottom"/>
            <w:hideMark/>
          </w:tcPr>
          <w:p w14:paraId="34F9F261" w14:textId="77777777" w:rsidR="00A8750B" w:rsidRPr="00A8750B" w:rsidRDefault="00A8750B" w:rsidP="00A8750B">
            <w:pPr>
              <w:spacing w:after="0"/>
              <w:jc w:val="center"/>
              <w:rPr>
                <w:rFonts w:ascii="Calibri" w:hAnsi="Calibri"/>
                <w:color w:val="000000"/>
                <w:sz w:val="22"/>
                <w:szCs w:val="22"/>
                <w:lang w:val="en-US"/>
              </w:rPr>
            </w:pPr>
            <w:r w:rsidRPr="00A8750B">
              <w:rPr>
                <w:rFonts w:ascii="Calibri" w:hAnsi="Calibri"/>
                <w:color w:val="000000"/>
                <w:sz w:val="22"/>
                <w:szCs w:val="22"/>
                <w:lang w:val="en-US"/>
              </w:rPr>
              <w:t>6km</w:t>
            </w:r>
          </w:p>
        </w:tc>
        <w:tc>
          <w:tcPr>
            <w:tcW w:w="2520" w:type="dxa"/>
            <w:tcBorders>
              <w:top w:val="nil"/>
              <w:left w:val="nil"/>
              <w:bottom w:val="nil"/>
              <w:right w:val="nil"/>
            </w:tcBorders>
            <w:shd w:val="clear" w:color="000000" w:fill="FFC000"/>
            <w:noWrap/>
            <w:vAlign w:val="bottom"/>
            <w:hideMark/>
          </w:tcPr>
          <w:p w14:paraId="73D44B0D" w14:textId="77777777" w:rsidR="00A8750B" w:rsidRPr="00A8750B" w:rsidRDefault="00A8750B" w:rsidP="00A8750B">
            <w:pPr>
              <w:spacing w:after="0"/>
              <w:jc w:val="center"/>
              <w:rPr>
                <w:rFonts w:ascii="Calibri" w:hAnsi="Calibri"/>
                <w:color w:val="000000"/>
                <w:sz w:val="22"/>
                <w:szCs w:val="22"/>
                <w:lang w:val="en-US"/>
              </w:rPr>
            </w:pPr>
            <w:r w:rsidRPr="00A8750B">
              <w:rPr>
                <w:rFonts w:ascii="Calibri" w:hAnsi="Calibri"/>
                <w:color w:val="000000"/>
                <w:sz w:val="22"/>
                <w:szCs w:val="22"/>
                <w:lang w:val="en-US"/>
              </w:rPr>
              <w:t>negligible</w:t>
            </w:r>
          </w:p>
        </w:tc>
        <w:tc>
          <w:tcPr>
            <w:tcW w:w="2211" w:type="dxa"/>
            <w:tcBorders>
              <w:top w:val="nil"/>
              <w:left w:val="single" w:sz="4" w:space="0" w:color="auto"/>
              <w:bottom w:val="nil"/>
              <w:right w:val="single" w:sz="8" w:space="0" w:color="auto"/>
            </w:tcBorders>
            <w:shd w:val="clear" w:color="000000" w:fill="FFC000"/>
            <w:noWrap/>
            <w:vAlign w:val="bottom"/>
            <w:hideMark/>
          </w:tcPr>
          <w:p w14:paraId="32502D6E" w14:textId="77777777" w:rsidR="00A8750B" w:rsidRPr="00A8750B" w:rsidRDefault="00A8750B" w:rsidP="00A8750B">
            <w:pPr>
              <w:spacing w:after="0"/>
              <w:jc w:val="center"/>
              <w:rPr>
                <w:rFonts w:ascii="Calibri" w:hAnsi="Calibri"/>
                <w:color w:val="000000"/>
                <w:sz w:val="22"/>
                <w:szCs w:val="22"/>
                <w:lang w:val="en-US"/>
              </w:rPr>
            </w:pPr>
            <w:r w:rsidRPr="00A8750B">
              <w:rPr>
                <w:rFonts w:ascii="Calibri" w:hAnsi="Calibri"/>
                <w:color w:val="000000"/>
                <w:sz w:val="22"/>
                <w:szCs w:val="22"/>
                <w:lang w:val="en-US"/>
              </w:rPr>
              <w:t>0.03%</w:t>
            </w:r>
          </w:p>
        </w:tc>
      </w:tr>
      <w:tr w:rsidR="00A8750B" w:rsidRPr="00A8750B" w14:paraId="79E2B207" w14:textId="77777777" w:rsidTr="00A8750B">
        <w:trPr>
          <w:trHeight w:val="288"/>
          <w:jc w:val="center"/>
        </w:trPr>
        <w:tc>
          <w:tcPr>
            <w:tcW w:w="1800" w:type="dxa"/>
            <w:tcBorders>
              <w:top w:val="nil"/>
              <w:left w:val="single" w:sz="8" w:space="0" w:color="auto"/>
              <w:bottom w:val="nil"/>
              <w:right w:val="nil"/>
            </w:tcBorders>
            <w:shd w:val="clear" w:color="000000" w:fill="C6E0B4"/>
            <w:noWrap/>
            <w:vAlign w:val="bottom"/>
            <w:hideMark/>
          </w:tcPr>
          <w:p w14:paraId="13FCC764" w14:textId="77777777" w:rsidR="00A8750B" w:rsidRPr="00A8750B" w:rsidRDefault="00A8750B" w:rsidP="00A8750B">
            <w:pPr>
              <w:spacing w:after="0"/>
              <w:rPr>
                <w:rFonts w:ascii="Calibri" w:hAnsi="Calibri"/>
                <w:color w:val="000000"/>
                <w:sz w:val="22"/>
                <w:szCs w:val="22"/>
                <w:lang w:val="en-US"/>
              </w:rPr>
            </w:pPr>
            <w:r w:rsidRPr="00A8750B">
              <w:rPr>
                <w:rFonts w:ascii="Calibri" w:hAnsi="Calibri"/>
                <w:color w:val="000000"/>
                <w:sz w:val="22"/>
                <w:szCs w:val="22"/>
                <w:lang w:val="en-US"/>
              </w:rPr>
              <w:t>Rural Set1</w:t>
            </w:r>
          </w:p>
        </w:tc>
        <w:tc>
          <w:tcPr>
            <w:tcW w:w="1170" w:type="dxa"/>
            <w:tcBorders>
              <w:top w:val="nil"/>
              <w:left w:val="single" w:sz="4" w:space="0" w:color="auto"/>
              <w:bottom w:val="nil"/>
              <w:right w:val="single" w:sz="8" w:space="0" w:color="auto"/>
            </w:tcBorders>
            <w:shd w:val="clear" w:color="000000" w:fill="C6E0B4"/>
            <w:noWrap/>
            <w:vAlign w:val="bottom"/>
            <w:hideMark/>
          </w:tcPr>
          <w:p w14:paraId="6379FAF4" w14:textId="77777777" w:rsidR="00A8750B" w:rsidRPr="00A8750B" w:rsidRDefault="00A8750B" w:rsidP="00A8750B">
            <w:pPr>
              <w:spacing w:after="0"/>
              <w:jc w:val="center"/>
              <w:rPr>
                <w:rFonts w:ascii="Calibri" w:hAnsi="Calibri"/>
                <w:color w:val="000000"/>
                <w:sz w:val="22"/>
                <w:szCs w:val="22"/>
                <w:lang w:val="en-US"/>
              </w:rPr>
            </w:pPr>
            <w:r w:rsidRPr="00A8750B">
              <w:rPr>
                <w:rFonts w:ascii="Calibri" w:hAnsi="Calibri"/>
                <w:color w:val="000000"/>
                <w:sz w:val="22"/>
                <w:szCs w:val="22"/>
                <w:lang w:val="en-US"/>
              </w:rPr>
              <w:t>8km</w:t>
            </w:r>
          </w:p>
        </w:tc>
        <w:tc>
          <w:tcPr>
            <w:tcW w:w="2520" w:type="dxa"/>
            <w:tcBorders>
              <w:top w:val="nil"/>
              <w:left w:val="nil"/>
              <w:bottom w:val="nil"/>
              <w:right w:val="nil"/>
            </w:tcBorders>
            <w:shd w:val="clear" w:color="000000" w:fill="C6E0B4"/>
            <w:noWrap/>
            <w:vAlign w:val="bottom"/>
            <w:hideMark/>
          </w:tcPr>
          <w:p w14:paraId="599D423F" w14:textId="77777777" w:rsidR="00A8750B" w:rsidRPr="00A8750B" w:rsidRDefault="00A8750B" w:rsidP="00A8750B">
            <w:pPr>
              <w:spacing w:after="0"/>
              <w:jc w:val="center"/>
              <w:rPr>
                <w:rFonts w:ascii="Calibri" w:hAnsi="Calibri"/>
                <w:color w:val="000000"/>
                <w:sz w:val="22"/>
                <w:szCs w:val="22"/>
                <w:lang w:val="en-US"/>
              </w:rPr>
            </w:pPr>
            <w:r w:rsidRPr="00A8750B">
              <w:rPr>
                <w:rFonts w:ascii="Calibri" w:hAnsi="Calibri"/>
                <w:color w:val="000000"/>
                <w:sz w:val="22"/>
                <w:szCs w:val="22"/>
                <w:lang w:val="en-US"/>
              </w:rPr>
              <w:t>1.95%</w:t>
            </w:r>
          </w:p>
        </w:tc>
        <w:tc>
          <w:tcPr>
            <w:tcW w:w="2211" w:type="dxa"/>
            <w:tcBorders>
              <w:top w:val="nil"/>
              <w:left w:val="single" w:sz="4" w:space="0" w:color="auto"/>
              <w:bottom w:val="nil"/>
              <w:right w:val="single" w:sz="8" w:space="0" w:color="auto"/>
            </w:tcBorders>
            <w:shd w:val="clear" w:color="000000" w:fill="C6E0B4"/>
            <w:noWrap/>
            <w:vAlign w:val="bottom"/>
            <w:hideMark/>
          </w:tcPr>
          <w:p w14:paraId="01036267" w14:textId="77777777" w:rsidR="00A8750B" w:rsidRPr="00A8750B" w:rsidRDefault="00A8750B" w:rsidP="00A8750B">
            <w:pPr>
              <w:spacing w:after="0"/>
              <w:jc w:val="center"/>
              <w:rPr>
                <w:rFonts w:ascii="Calibri" w:hAnsi="Calibri"/>
                <w:color w:val="000000"/>
                <w:sz w:val="22"/>
                <w:szCs w:val="22"/>
                <w:lang w:val="en-US"/>
              </w:rPr>
            </w:pPr>
            <w:r w:rsidRPr="00A8750B">
              <w:rPr>
                <w:rFonts w:ascii="Calibri" w:hAnsi="Calibri"/>
                <w:color w:val="000000"/>
                <w:sz w:val="22"/>
                <w:szCs w:val="22"/>
                <w:lang w:val="en-US"/>
              </w:rPr>
              <w:t>4.18%</w:t>
            </w:r>
          </w:p>
        </w:tc>
      </w:tr>
      <w:tr w:rsidR="00A8750B" w:rsidRPr="00A8750B" w14:paraId="3CEBAB14" w14:textId="77777777" w:rsidTr="00A8750B">
        <w:trPr>
          <w:trHeight w:val="300"/>
          <w:jc w:val="center"/>
        </w:trPr>
        <w:tc>
          <w:tcPr>
            <w:tcW w:w="1800" w:type="dxa"/>
            <w:tcBorders>
              <w:top w:val="nil"/>
              <w:left w:val="single" w:sz="8" w:space="0" w:color="auto"/>
              <w:bottom w:val="single" w:sz="8" w:space="0" w:color="auto"/>
              <w:right w:val="nil"/>
            </w:tcBorders>
            <w:shd w:val="clear" w:color="000000" w:fill="FFC000"/>
            <w:noWrap/>
            <w:vAlign w:val="bottom"/>
            <w:hideMark/>
          </w:tcPr>
          <w:p w14:paraId="08D4A19F" w14:textId="77777777" w:rsidR="00A8750B" w:rsidRPr="00A8750B" w:rsidRDefault="00A8750B" w:rsidP="00A8750B">
            <w:pPr>
              <w:spacing w:after="0"/>
              <w:rPr>
                <w:rFonts w:ascii="Calibri" w:hAnsi="Calibri"/>
                <w:color w:val="000000"/>
                <w:sz w:val="22"/>
                <w:szCs w:val="22"/>
                <w:lang w:val="en-US"/>
              </w:rPr>
            </w:pPr>
            <w:r w:rsidRPr="00A8750B">
              <w:rPr>
                <w:rFonts w:ascii="Calibri" w:hAnsi="Calibri"/>
                <w:color w:val="000000"/>
                <w:sz w:val="22"/>
                <w:szCs w:val="22"/>
                <w:lang w:val="en-US"/>
              </w:rPr>
              <w:t>Rural Set2</w:t>
            </w:r>
          </w:p>
        </w:tc>
        <w:tc>
          <w:tcPr>
            <w:tcW w:w="1170" w:type="dxa"/>
            <w:tcBorders>
              <w:top w:val="nil"/>
              <w:left w:val="single" w:sz="4" w:space="0" w:color="auto"/>
              <w:bottom w:val="single" w:sz="8" w:space="0" w:color="auto"/>
              <w:right w:val="single" w:sz="8" w:space="0" w:color="auto"/>
            </w:tcBorders>
            <w:shd w:val="clear" w:color="000000" w:fill="FFC000"/>
            <w:noWrap/>
            <w:vAlign w:val="bottom"/>
            <w:hideMark/>
          </w:tcPr>
          <w:p w14:paraId="6048FF24" w14:textId="77777777" w:rsidR="00A8750B" w:rsidRPr="00A8750B" w:rsidRDefault="00A8750B" w:rsidP="00A8750B">
            <w:pPr>
              <w:spacing w:after="0"/>
              <w:jc w:val="center"/>
              <w:rPr>
                <w:rFonts w:ascii="Calibri" w:hAnsi="Calibri"/>
                <w:color w:val="000000"/>
                <w:sz w:val="22"/>
                <w:szCs w:val="22"/>
                <w:lang w:val="en-US"/>
              </w:rPr>
            </w:pPr>
            <w:r w:rsidRPr="00A8750B">
              <w:rPr>
                <w:rFonts w:ascii="Calibri" w:hAnsi="Calibri"/>
                <w:color w:val="000000"/>
                <w:sz w:val="22"/>
                <w:szCs w:val="22"/>
                <w:lang w:val="en-US"/>
              </w:rPr>
              <w:t>8km</w:t>
            </w:r>
          </w:p>
        </w:tc>
        <w:tc>
          <w:tcPr>
            <w:tcW w:w="2520" w:type="dxa"/>
            <w:tcBorders>
              <w:top w:val="nil"/>
              <w:left w:val="nil"/>
              <w:bottom w:val="single" w:sz="8" w:space="0" w:color="auto"/>
              <w:right w:val="nil"/>
            </w:tcBorders>
            <w:shd w:val="clear" w:color="000000" w:fill="FFC000"/>
            <w:noWrap/>
            <w:vAlign w:val="bottom"/>
            <w:hideMark/>
          </w:tcPr>
          <w:p w14:paraId="6B70F2A0" w14:textId="77777777" w:rsidR="00A8750B" w:rsidRPr="00A8750B" w:rsidRDefault="00A8750B" w:rsidP="00A8750B">
            <w:pPr>
              <w:spacing w:after="0"/>
              <w:jc w:val="center"/>
              <w:rPr>
                <w:rFonts w:ascii="Calibri" w:hAnsi="Calibri"/>
                <w:color w:val="000000"/>
                <w:sz w:val="22"/>
                <w:szCs w:val="22"/>
                <w:lang w:val="en-US"/>
              </w:rPr>
            </w:pPr>
            <w:r w:rsidRPr="00A8750B">
              <w:rPr>
                <w:rFonts w:ascii="Calibri" w:hAnsi="Calibri"/>
                <w:color w:val="000000"/>
                <w:sz w:val="22"/>
                <w:szCs w:val="22"/>
                <w:lang w:val="en-US"/>
              </w:rPr>
              <w:t>negligible</w:t>
            </w:r>
          </w:p>
        </w:tc>
        <w:tc>
          <w:tcPr>
            <w:tcW w:w="2211" w:type="dxa"/>
            <w:tcBorders>
              <w:top w:val="nil"/>
              <w:left w:val="single" w:sz="4" w:space="0" w:color="auto"/>
              <w:bottom w:val="single" w:sz="8" w:space="0" w:color="auto"/>
              <w:right w:val="single" w:sz="8" w:space="0" w:color="auto"/>
            </w:tcBorders>
            <w:shd w:val="clear" w:color="000000" w:fill="FFC000"/>
            <w:noWrap/>
            <w:vAlign w:val="bottom"/>
            <w:hideMark/>
          </w:tcPr>
          <w:p w14:paraId="6718C934" w14:textId="77777777" w:rsidR="00A8750B" w:rsidRPr="00A8750B" w:rsidRDefault="00A8750B" w:rsidP="00A8750B">
            <w:pPr>
              <w:keepNext/>
              <w:spacing w:after="0"/>
              <w:jc w:val="center"/>
              <w:rPr>
                <w:rFonts w:ascii="Calibri" w:hAnsi="Calibri"/>
                <w:color w:val="000000"/>
                <w:sz w:val="22"/>
                <w:szCs w:val="22"/>
                <w:lang w:val="en-US"/>
              </w:rPr>
            </w:pPr>
            <w:r w:rsidRPr="00A8750B">
              <w:rPr>
                <w:rFonts w:ascii="Calibri" w:hAnsi="Calibri"/>
                <w:color w:val="000000"/>
                <w:sz w:val="22"/>
                <w:szCs w:val="22"/>
                <w:lang w:val="en-US"/>
              </w:rPr>
              <w:t>0.03%</w:t>
            </w:r>
          </w:p>
        </w:tc>
      </w:tr>
    </w:tbl>
    <w:p w14:paraId="78518610" w14:textId="5ADDE957" w:rsidR="00A8750B" w:rsidRDefault="00A8750B">
      <w:pPr>
        <w:pStyle w:val="Caption"/>
      </w:pPr>
    </w:p>
    <w:p w14:paraId="106E4C1B" w14:textId="73179E04" w:rsidR="00897C97" w:rsidRDefault="00897C97" w:rsidP="00897C97">
      <w:pPr>
        <w:jc w:val="both"/>
      </w:pPr>
      <w:r>
        <w:t>As it can be observed, the two power control settings represent two different situations in terms of the interference created by cell edge UEs. In PC set 1, a higher level of interference is allowed, while PC setting 2 represents a more conservative case. The right PC setting depends on several aspects, including raise over thermal, mean and average cell throughput degradation due to inter-cell co-channel and adjacent channel interference</w:t>
      </w:r>
      <w:r w:rsidR="00BC5833">
        <w:t xml:space="preserve"> (ACI)</w:t>
      </w:r>
      <w:r>
        <w:t xml:space="preserve">. The aim of having two power control settings is to have a representation of different trade-offs which can happen in </w:t>
      </w:r>
      <w:r w:rsidR="007B7D80">
        <w:t xml:space="preserve">the </w:t>
      </w:r>
      <w:r>
        <w:t xml:space="preserve">real network. </w:t>
      </w:r>
    </w:p>
    <w:p w14:paraId="2B1E76E5" w14:textId="461602D3" w:rsidR="00897C97" w:rsidRPr="00897C97" w:rsidRDefault="00897C97" w:rsidP="00897C97">
      <w:pPr>
        <w:jc w:val="both"/>
      </w:pPr>
      <w:r>
        <w:t>For the purpose of evaluating impact of class 2 UEs it is clear that PC set 1 is the most critical. In particular, for PC set 2, the impact to the system performance due to the 3dB higher transmit power compared to class 3 can be considered negligible because very few UEs will use that extra power.</w:t>
      </w:r>
      <w:r w:rsidR="0021232A">
        <w:t xml:space="preserve"> </w:t>
      </w:r>
    </w:p>
    <w:p w14:paraId="2B95D334" w14:textId="312F5CE3" w:rsidR="00DD5395" w:rsidRDefault="000E1FC3" w:rsidP="005C4671">
      <w:pPr>
        <w:overflowPunct w:val="0"/>
        <w:autoSpaceDE w:val="0"/>
        <w:autoSpaceDN w:val="0"/>
        <w:adjustRightInd w:val="0"/>
        <w:jc w:val="both"/>
        <w:textAlignment w:val="baseline"/>
      </w:pPr>
      <w:r>
        <w:t xml:space="preserve"> </w:t>
      </w:r>
    </w:p>
    <w:p w14:paraId="71032A40" w14:textId="77777777" w:rsidR="005A249E" w:rsidRPr="00AF1C15" w:rsidRDefault="005A249E" w:rsidP="005C4671">
      <w:pPr>
        <w:overflowPunct w:val="0"/>
        <w:autoSpaceDE w:val="0"/>
        <w:autoSpaceDN w:val="0"/>
        <w:adjustRightInd w:val="0"/>
        <w:jc w:val="both"/>
        <w:textAlignment w:val="baseline"/>
      </w:pPr>
    </w:p>
    <w:p w14:paraId="6EC42E06" w14:textId="35473823" w:rsidR="007D2CD1" w:rsidRDefault="00185D52" w:rsidP="007D2CD1">
      <w:pPr>
        <w:pStyle w:val="Heading1"/>
        <w:tabs>
          <w:tab w:val="clear" w:pos="432"/>
          <w:tab w:val="num" w:pos="522"/>
        </w:tabs>
        <w:ind w:left="522" w:hanging="522"/>
        <w:rPr>
          <w:lang w:val="en-US"/>
        </w:rPr>
      </w:pPr>
      <w:r>
        <w:rPr>
          <w:lang w:val="en-US"/>
        </w:rPr>
        <w:lastRenderedPageBreak/>
        <w:t>Simulation results</w:t>
      </w:r>
    </w:p>
    <w:p w14:paraId="61136E05" w14:textId="42684556" w:rsidR="00185D52" w:rsidRDefault="00185D52" w:rsidP="005C4671">
      <w:pPr>
        <w:jc w:val="both"/>
        <w:rPr>
          <w:lang w:val="en-US"/>
        </w:rPr>
      </w:pPr>
      <w:r>
        <w:rPr>
          <w:lang w:val="en-US"/>
        </w:rPr>
        <w:t xml:space="preserve">In this section we report the simulation results obtained by analyzing the impact of Band 41 UEs transmitting 26dBm maximum output power to legacy Band 41 adjacent system. In particular the following steps are taken into account </w:t>
      </w:r>
      <w:r>
        <w:rPr>
          <w:lang w:val="en-US"/>
        </w:rPr>
        <w:fldChar w:fldCharType="begin"/>
      </w:r>
      <w:r>
        <w:rPr>
          <w:lang w:val="en-US"/>
        </w:rPr>
        <w:instrText xml:space="preserve"> REF _Ref419388595 \r \h </w:instrText>
      </w:r>
      <w:r w:rsidR="005C4671">
        <w:rPr>
          <w:lang w:val="en-US"/>
        </w:rPr>
        <w:instrText xml:space="preserve"> \* MERGEFORMAT </w:instrText>
      </w:r>
      <w:r>
        <w:rPr>
          <w:lang w:val="en-US"/>
        </w:rPr>
      </w:r>
      <w:r>
        <w:rPr>
          <w:lang w:val="en-US"/>
        </w:rPr>
        <w:fldChar w:fldCharType="separate"/>
      </w:r>
      <w:r w:rsidR="00DE68CE">
        <w:rPr>
          <w:lang w:val="en-US"/>
        </w:rPr>
        <w:t>[1]</w:t>
      </w:r>
      <w:r>
        <w:rPr>
          <w:lang w:val="en-US"/>
        </w:rPr>
        <w:fldChar w:fldCharType="end"/>
      </w:r>
      <w:r>
        <w:rPr>
          <w:lang w:val="en-US"/>
        </w:rPr>
        <w:t xml:space="preserve">: </w:t>
      </w:r>
    </w:p>
    <w:p w14:paraId="398E7B60" w14:textId="35F7CA20" w:rsidR="007B7D80" w:rsidRDefault="00185D52">
      <w:pPr>
        <w:pStyle w:val="ListParagraph"/>
        <w:numPr>
          <w:ilvl w:val="0"/>
          <w:numId w:val="23"/>
        </w:numPr>
        <w:jc w:val="both"/>
        <w:rPr>
          <w:lang w:eastAsia="en-GB"/>
        </w:rPr>
      </w:pPr>
      <w:r w:rsidRPr="00766D64">
        <w:rPr>
          <w:lang w:eastAsia="en-GB"/>
        </w:rPr>
        <w:t xml:space="preserve">Run the </w:t>
      </w:r>
      <w:r>
        <w:rPr>
          <w:lang w:eastAsia="en-GB"/>
        </w:rPr>
        <w:t>Band 41</w:t>
      </w:r>
      <w:r w:rsidRPr="00766D64">
        <w:rPr>
          <w:lang w:eastAsia="en-GB"/>
        </w:rPr>
        <w:t xml:space="preserve"> </w:t>
      </w:r>
      <w:r>
        <w:rPr>
          <w:lang w:eastAsia="en-GB"/>
        </w:rPr>
        <w:t xml:space="preserve">UL to </w:t>
      </w:r>
      <w:r w:rsidRPr="00766D64">
        <w:rPr>
          <w:lang w:eastAsia="en-GB"/>
        </w:rPr>
        <w:t>UL coexistence study</w:t>
      </w:r>
      <w:r>
        <w:rPr>
          <w:lang w:eastAsia="en-GB"/>
        </w:rPr>
        <w:t>,</w:t>
      </w:r>
      <w:r w:rsidRPr="00766D64">
        <w:rPr>
          <w:lang w:eastAsia="en-GB"/>
        </w:rPr>
        <w:t xml:space="preserve"> assuming parameters of both</w:t>
      </w:r>
      <w:r>
        <w:rPr>
          <w:lang w:eastAsia="en-GB"/>
        </w:rPr>
        <w:t xml:space="preserve"> systems are according to </w:t>
      </w:r>
      <w:r w:rsidR="007B7D80">
        <w:rPr>
          <w:lang w:eastAsia="en-GB"/>
        </w:rPr>
        <w:t xml:space="preserve">parameters listed in section </w:t>
      </w:r>
      <w:r w:rsidR="007B7D80">
        <w:rPr>
          <w:lang w:eastAsia="en-GB"/>
        </w:rPr>
        <w:fldChar w:fldCharType="begin"/>
      </w:r>
      <w:r w:rsidR="007B7D80">
        <w:rPr>
          <w:lang w:eastAsia="en-GB"/>
        </w:rPr>
        <w:instrText xml:space="preserve"> REF _Ref442636613 \r \h  \* MERGEFORMAT </w:instrText>
      </w:r>
      <w:r w:rsidR="007B7D80">
        <w:rPr>
          <w:lang w:eastAsia="en-GB"/>
        </w:rPr>
      </w:r>
      <w:r w:rsidR="007B7D80">
        <w:rPr>
          <w:lang w:eastAsia="en-GB"/>
        </w:rPr>
        <w:fldChar w:fldCharType="separate"/>
      </w:r>
      <w:r w:rsidR="007B7D80">
        <w:rPr>
          <w:lang w:eastAsia="en-GB"/>
        </w:rPr>
        <w:t>2</w:t>
      </w:r>
      <w:r w:rsidR="007B7D80">
        <w:rPr>
          <w:lang w:eastAsia="en-GB"/>
        </w:rPr>
        <w:fldChar w:fldCharType="end"/>
      </w:r>
      <w:r w:rsidR="007B7D80">
        <w:rPr>
          <w:lang w:eastAsia="en-GB"/>
        </w:rPr>
        <w:t xml:space="preserve"> for class 2 UEs</w:t>
      </w:r>
      <w:r w:rsidRPr="00766D64">
        <w:rPr>
          <w:lang w:eastAsia="en-GB"/>
        </w:rPr>
        <w:t xml:space="preserve">. This corresponds to the coexistence of two commercial networks operating in adjacent </w:t>
      </w:r>
      <w:r>
        <w:rPr>
          <w:lang w:eastAsia="en-GB"/>
        </w:rPr>
        <w:t>channel</w:t>
      </w:r>
      <w:r w:rsidRPr="00766D64">
        <w:rPr>
          <w:lang w:eastAsia="en-GB"/>
        </w:rPr>
        <w:t xml:space="preserve"> and with similar deployment parameters. This is used as the reference. B</w:t>
      </w:r>
      <w:r>
        <w:rPr>
          <w:lang w:eastAsia="en-GB"/>
        </w:rPr>
        <w:t>and 41</w:t>
      </w:r>
      <w:r w:rsidR="007B7D80">
        <w:rPr>
          <w:lang w:eastAsia="en-GB"/>
        </w:rPr>
        <w:t xml:space="preserve"> </w:t>
      </w:r>
      <w:r>
        <w:rPr>
          <w:lang w:eastAsia="en-GB"/>
        </w:rPr>
        <w:t>victim</w:t>
      </w:r>
      <w:r w:rsidRPr="00766D64">
        <w:rPr>
          <w:lang w:eastAsia="en-GB"/>
        </w:rPr>
        <w:t xml:space="preserve"> system performance degradation results in this scenario are use</w:t>
      </w:r>
      <w:r>
        <w:rPr>
          <w:lang w:eastAsia="en-GB"/>
        </w:rPr>
        <w:t>d as the</w:t>
      </w:r>
      <w:r w:rsidR="007B7D80">
        <w:rPr>
          <w:lang w:eastAsia="en-GB"/>
        </w:rPr>
        <w:t xml:space="preserve"> </w:t>
      </w:r>
      <w:r>
        <w:rPr>
          <w:lang w:eastAsia="en-GB"/>
        </w:rPr>
        <w:t>baseline</w:t>
      </w:r>
      <w:r w:rsidR="007B7D80">
        <w:rPr>
          <w:lang w:eastAsia="en-GB"/>
        </w:rPr>
        <w:t>.</w:t>
      </w:r>
    </w:p>
    <w:p w14:paraId="0F0786EA" w14:textId="10850225" w:rsidR="00185D52" w:rsidRDefault="00185D52" w:rsidP="00C11850">
      <w:pPr>
        <w:pStyle w:val="ListParagraph"/>
        <w:ind w:left="360"/>
        <w:jc w:val="both"/>
        <w:rPr>
          <w:lang w:eastAsia="en-GB"/>
        </w:rPr>
      </w:pPr>
      <w:r>
        <w:rPr>
          <w:lang w:eastAsia="en-GB"/>
        </w:rPr>
        <w:br/>
        <w:t>Provide a CDF plot of UE transmit power.</w:t>
      </w:r>
    </w:p>
    <w:p w14:paraId="354A0CEA" w14:textId="77777777" w:rsidR="00185D52" w:rsidRPr="00766D64" w:rsidRDefault="00185D52" w:rsidP="005C4671">
      <w:pPr>
        <w:pStyle w:val="ListParagraph"/>
        <w:ind w:left="360"/>
        <w:jc w:val="both"/>
        <w:rPr>
          <w:lang w:eastAsia="en-GB"/>
        </w:rPr>
      </w:pPr>
    </w:p>
    <w:p w14:paraId="2DAB67FA" w14:textId="271EBD68" w:rsidR="007B7D80" w:rsidRDefault="00185D52">
      <w:pPr>
        <w:pStyle w:val="ListParagraph"/>
        <w:numPr>
          <w:ilvl w:val="0"/>
          <w:numId w:val="23"/>
        </w:numPr>
        <w:jc w:val="both"/>
        <w:rPr>
          <w:lang w:eastAsia="en-GB"/>
        </w:rPr>
      </w:pPr>
      <w:r w:rsidRPr="00766D64">
        <w:rPr>
          <w:lang w:eastAsia="en-GB"/>
        </w:rPr>
        <w:t>Run the B</w:t>
      </w:r>
      <w:r>
        <w:rPr>
          <w:lang w:eastAsia="en-GB"/>
        </w:rPr>
        <w:t>and 41</w:t>
      </w:r>
      <w:r w:rsidRPr="00766D64">
        <w:rPr>
          <w:lang w:eastAsia="en-GB"/>
        </w:rPr>
        <w:t xml:space="preserve"> UL to UL coexistence study</w:t>
      </w:r>
      <w:r>
        <w:rPr>
          <w:lang w:eastAsia="en-GB"/>
        </w:rPr>
        <w:t>,</w:t>
      </w:r>
      <w:r w:rsidRPr="00766D64">
        <w:rPr>
          <w:lang w:eastAsia="en-GB"/>
        </w:rPr>
        <w:t xml:space="preserve"> assuming </w:t>
      </w:r>
      <w:r>
        <w:rPr>
          <w:lang w:eastAsia="en-GB"/>
        </w:rPr>
        <w:t xml:space="preserve">+26 </w:t>
      </w:r>
      <w:r w:rsidRPr="00766D64">
        <w:rPr>
          <w:lang w:eastAsia="en-GB"/>
        </w:rPr>
        <w:t xml:space="preserve">dBm power class UE is deployed in </w:t>
      </w:r>
      <w:r>
        <w:rPr>
          <w:lang w:eastAsia="en-GB"/>
        </w:rPr>
        <w:t>Band 41 interfering system only</w:t>
      </w:r>
      <w:r w:rsidRPr="00766D64">
        <w:rPr>
          <w:lang w:eastAsia="en-GB"/>
        </w:rPr>
        <w:t xml:space="preserve">, </w:t>
      </w:r>
      <w:r>
        <w:rPr>
          <w:lang w:eastAsia="en-GB"/>
        </w:rPr>
        <w:t xml:space="preserve">and </w:t>
      </w:r>
      <w:r w:rsidRPr="00766D64">
        <w:rPr>
          <w:lang w:eastAsia="en-GB"/>
        </w:rPr>
        <w:t xml:space="preserve">obtain the </w:t>
      </w:r>
      <w:r>
        <w:rPr>
          <w:lang w:eastAsia="en-GB"/>
        </w:rPr>
        <w:t>victim</w:t>
      </w:r>
      <w:r w:rsidRPr="00766D64">
        <w:rPr>
          <w:lang w:eastAsia="en-GB"/>
        </w:rPr>
        <w:t xml:space="preserve"> system performance degradation results</w:t>
      </w:r>
      <w:r>
        <w:rPr>
          <w:lang w:eastAsia="en-GB"/>
        </w:rPr>
        <w:t>.</w:t>
      </w:r>
      <w:r w:rsidRPr="00766D64">
        <w:rPr>
          <w:lang w:eastAsia="en-GB"/>
        </w:rPr>
        <w:t xml:space="preserve"> </w:t>
      </w:r>
      <w:r w:rsidR="007B7D80">
        <w:rPr>
          <w:lang w:eastAsia="en-GB"/>
        </w:rPr>
        <w:t>T</w:t>
      </w:r>
      <w:r w:rsidRPr="00766D64">
        <w:rPr>
          <w:lang w:eastAsia="en-GB"/>
        </w:rPr>
        <w:t xml:space="preserve">he power control parameters in </w:t>
      </w:r>
      <w:r>
        <w:rPr>
          <w:lang w:eastAsia="en-GB"/>
        </w:rPr>
        <w:t xml:space="preserve">section </w:t>
      </w:r>
      <w:r w:rsidR="007B7D80">
        <w:rPr>
          <w:lang w:eastAsia="en-GB"/>
        </w:rPr>
        <w:fldChar w:fldCharType="begin"/>
      </w:r>
      <w:r w:rsidR="007B7D80">
        <w:rPr>
          <w:lang w:eastAsia="en-GB"/>
        </w:rPr>
        <w:instrText xml:space="preserve"> REF _Ref442636613 \r \h  \* MERGEFORMAT </w:instrText>
      </w:r>
      <w:r w:rsidR="007B7D80">
        <w:rPr>
          <w:lang w:eastAsia="en-GB"/>
        </w:rPr>
      </w:r>
      <w:r w:rsidR="007B7D80">
        <w:rPr>
          <w:lang w:eastAsia="en-GB"/>
        </w:rPr>
        <w:fldChar w:fldCharType="separate"/>
      </w:r>
      <w:r w:rsidR="007B7D80">
        <w:rPr>
          <w:lang w:eastAsia="en-GB"/>
        </w:rPr>
        <w:t>2</w:t>
      </w:r>
      <w:r w:rsidR="007B7D80">
        <w:rPr>
          <w:lang w:eastAsia="en-GB"/>
        </w:rPr>
        <w:fldChar w:fldCharType="end"/>
      </w:r>
      <w:r w:rsidR="007B7D80">
        <w:rPr>
          <w:lang w:eastAsia="en-GB"/>
        </w:rPr>
        <w:t xml:space="preserve"> for 23dBm and 26dBm power class UEs </w:t>
      </w:r>
      <w:r w:rsidRPr="00766D64">
        <w:rPr>
          <w:lang w:eastAsia="en-GB"/>
        </w:rPr>
        <w:t>are used</w:t>
      </w:r>
      <w:r>
        <w:rPr>
          <w:lang w:eastAsia="en-GB"/>
        </w:rPr>
        <w:t xml:space="preserve"> for the victim and interfering system, respectively.</w:t>
      </w:r>
    </w:p>
    <w:p w14:paraId="66CF7792" w14:textId="61550FA1" w:rsidR="00185D52" w:rsidRDefault="00185D52" w:rsidP="00C11850">
      <w:pPr>
        <w:pStyle w:val="ListParagraph"/>
        <w:ind w:left="360"/>
        <w:jc w:val="both"/>
        <w:rPr>
          <w:lang w:eastAsia="en-GB"/>
        </w:rPr>
      </w:pPr>
      <w:r>
        <w:rPr>
          <w:lang w:eastAsia="en-GB"/>
        </w:rPr>
        <w:br/>
        <w:t>Provide a CDF plot of UE transmit power.</w:t>
      </w:r>
    </w:p>
    <w:p w14:paraId="4EA1EE91" w14:textId="77777777" w:rsidR="00185D52" w:rsidRDefault="00185D52" w:rsidP="005C4671">
      <w:pPr>
        <w:pStyle w:val="ListParagraph"/>
        <w:ind w:left="360"/>
        <w:jc w:val="both"/>
        <w:rPr>
          <w:lang w:eastAsia="en-GB"/>
        </w:rPr>
      </w:pPr>
    </w:p>
    <w:p w14:paraId="402B1007" w14:textId="562A67BA" w:rsidR="00185D52" w:rsidRDefault="00185D52" w:rsidP="005C4671">
      <w:pPr>
        <w:pStyle w:val="ListParagraph"/>
        <w:numPr>
          <w:ilvl w:val="0"/>
          <w:numId w:val="23"/>
        </w:numPr>
        <w:jc w:val="both"/>
        <w:rPr>
          <w:lang w:eastAsia="en-GB"/>
        </w:rPr>
      </w:pPr>
      <w:r w:rsidRPr="00766D64">
        <w:rPr>
          <w:lang w:eastAsia="en-GB"/>
        </w:rPr>
        <w:t>Compare the B</w:t>
      </w:r>
      <w:r>
        <w:rPr>
          <w:lang w:eastAsia="en-GB"/>
        </w:rPr>
        <w:t>and 41 victim</w:t>
      </w:r>
      <w:r w:rsidRPr="00766D64">
        <w:rPr>
          <w:lang w:eastAsia="en-GB"/>
        </w:rPr>
        <w:t xml:space="preserve"> system performance degradation </w:t>
      </w:r>
      <w:r>
        <w:rPr>
          <w:lang w:eastAsia="en-GB"/>
        </w:rPr>
        <w:t xml:space="preserve">obtaining </w:t>
      </w:r>
      <w:r w:rsidRPr="00766D64">
        <w:rPr>
          <w:lang w:eastAsia="en-GB"/>
        </w:rPr>
        <w:t xml:space="preserve">in </w:t>
      </w:r>
      <w:r>
        <w:rPr>
          <w:lang w:eastAsia="en-GB"/>
        </w:rPr>
        <w:t>steps 1</w:t>
      </w:r>
      <w:r w:rsidRPr="00766D64">
        <w:rPr>
          <w:lang w:eastAsia="en-GB"/>
        </w:rPr>
        <w:t xml:space="preserve">) and </w:t>
      </w:r>
      <w:r>
        <w:rPr>
          <w:lang w:eastAsia="en-GB"/>
        </w:rPr>
        <w:t>2</w:t>
      </w:r>
      <w:r w:rsidRPr="00766D64">
        <w:rPr>
          <w:lang w:eastAsia="en-GB"/>
        </w:rPr>
        <w:t xml:space="preserve">), choose </w:t>
      </w:r>
      <w:r>
        <w:rPr>
          <w:lang w:eastAsia="en-GB"/>
        </w:rPr>
        <w:t xml:space="preserve">the 26 dBm </w:t>
      </w:r>
      <w:r w:rsidRPr="00766D64">
        <w:rPr>
          <w:lang w:eastAsia="en-GB"/>
        </w:rPr>
        <w:t xml:space="preserve">UE ACLR value so that the </w:t>
      </w:r>
      <w:r>
        <w:rPr>
          <w:lang w:eastAsia="en-GB"/>
        </w:rPr>
        <w:t>victim system</w:t>
      </w:r>
      <w:r w:rsidRPr="00766D64">
        <w:rPr>
          <w:lang w:eastAsia="en-GB"/>
        </w:rPr>
        <w:t xml:space="preserve"> performance degradation due to </w:t>
      </w:r>
      <w:r>
        <w:rPr>
          <w:lang w:eastAsia="en-GB"/>
        </w:rPr>
        <w:t xml:space="preserve">26 dBm </w:t>
      </w:r>
      <w:r w:rsidRPr="00766D64">
        <w:rPr>
          <w:lang w:eastAsia="en-GB"/>
        </w:rPr>
        <w:t xml:space="preserve">UE in 2) is </w:t>
      </w:r>
      <w:r>
        <w:rPr>
          <w:lang w:eastAsia="en-GB"/>
        </w:rPr>
        <w:t>the same as 1).</w:t>
      </w:r>
    </w:p>
    <w:p w14:paraId="55772DC5" w14:textId="5F2ADDF2" w:rsidR="0021232A" w:rsidRDefault="00BC5833" w:rsidP="0021232A">
      <w:pPr>
        <w:jc w:val="both"/>
        <w:rPr>
          <w:lang w:eastAsia="en-GB"/>
        </w:rPr>
      </w:pPr>
      <w:r>
        <w:rPr>
          <w:lang w:eastAsia="en-GB"/>
        </w:rPr>
        <w:t>The full collection of mean/5%-tile throughput loss curves is</w:t>
      </w:r>
      <w:r w:rsidR="0021232A">
        <w:rPr>
          <w:lang w:eastAsia="en-GB"/>
        </w:rPr>
        <w:t xml:space="preserve"> presented in </w:t>
      </w:r>
      <w:r w:rsidR="007B7D80">
        <w:rPr>
          <w:lang w:eastAsia="en-GB"/>
        </w:rPr>
        <w:fldChar w:fldCharType="begin"/>
      </w:r>
      <w:r w:rsidR="007B7D80">
        <w:rPr>
          <w:lang w:eastAsia="en-GB"/>
        </w:rPr>
        <w:instrText xml:space="preserve"> REF _Ref442636927 \r \h </w:instrText>
      </w:r>
      <w:r w:rsidR="007B7D80">
        <w:rPr>
          <w:lang w:eastAsia="en-GB"/>
        </w:rPr>
      </w:r>
      <w:r w:rsidR="007B7D80">
        <w:rPr>
          <w:lang w:eastAsia="en-GB"/>
        </w:rPr>
        <w:fldChar w:fldCharType="separate"/>
      </w:r>
      <w:r w:rsidR="007B7D80">
        <w:rPr>
          <w:lang w:eastAsia="en-GB"/>
        </w:rPr>
        <w:t>Appendix B</w:t>
      </w:r>
      <w:r w:rsidR="007B7D80">
        <w:rPr>
          <w:lang w:eastAsia="en-GB"/>
        </w:rPr>
        <w:fldChar w:fldCharType="end"/>
      </w:r>
      <w:r w:rsidR="0021232A">
        <w:rPr>
          <w:lang w:eastAsia="en-GB"/>
        </w:rPr>
        <w:t xml:space="preserve">. </w:t>
      </w:r>
      <w:r>
        <w:rPr>
          <w:lang w:eastAsia="en-GB"/>
        </w:rPr>
        <w:t xml:space="preserve">Those results are summarized in </w:t>
      </w:r>
      <w:r>
        <w:rPr>
          <w:lang w:eastAsia="en-GB"/>
        </w:rPr>
        <w:fldChar w:fldCharType="begin"/>
      </w:r>
      <w:r>
        <w:rPr>
          <w:lang w:eastAsia="en-GB"/>
        </w:rPr>
        <w:instrText xml:space="preserve"> REF _Ref441759084 \h </w:instrText>
      </w:r>
      <w:r>
        <w:rPr>
          <w:lang w:eastAsia="en-GB"/>
        </w:rPr>
      </w:r>
      <w:r>
        <w:rPr>
          <w:lang w:eastAsia="en-GB"/>
        </w:rPr>
        <w:fldChar w:fldCharType="separate"/>
      </w:r>
      <w:r w:rsidR="00DE68CE">
        <w:t xml:space="preserve">Table </w:t>
      </w:r>
      <w:r w:rsidR="00DE68CE">
        <w:rPr>
          <w:noProof/>
        </w:rPr>
        <w:t>3</w:t>
      </w:r>
      <w:r>
        <w:rPr>
          <w:lang w:eastAsia="en-GB"/>
        </w:rPr>
        <w:fldChar w:fldCharType="end"/>
      </w:r>
      <w:r>
        <w:rPr>
          <w:lang w:eastAsia="en-GB"/>
        </w:rPr>
        <w:t xml:space="preserve">. The table shows the amount of ACLR tightening needed by power class 2 UEs in order to guarantee the same mean and 5%-tile throughput loss due to ACI compared to power class 3 UEs. </w:t>
      </w:r>
    </w:p>
    <w:p w14:paraId="71A4B076" w14:textId="0074EE85" w:rsidR="00BC5833" w:rsidRDefault="00BC5833" w:rsidP="00BC5833">
      <w:pPr>
        <w:pStyle w:val="Caption"/>
        <w:keepNext/>
        <w:jc w:val="center"/>
      </w:pPr>
      <w:bookmarkStart w:id="5" w:name="_Ref441759084"/>
      <w:r>
        <w:t xml:space="preserve">Table </w:t>
      </w:r>
      <w:r>
        <w:fldChar w:fldCharType="begin"/>
      </w:r>
      <w:r>
        <w:instrText xml:space="preserve"> SEQ Table \* ARABIC </w:instrText>
      </w:r>
      <w:r>
        <w:fldChar w:fldCharType="separate"/>
      </w:r>
      <w:r w:rsidR="00DE68CE">
        <w:rPr>
          <w:noProof/>
        </w:rPr>
        <w:t>3</w:t>
      </w:r>
      <w:r>
        <w:fldChar w:fldCharType="end"/>
      </w:r>
      <w:bookmarkEnd w:id="5"/>
      <w:r>
        <w:t>. ACLR tightening needed by power class 2 UEs.</w:t>
      </w:r>
    </w:p>
    <w:tbl>
      <w:tblPr>
        <w:tblW w:w="6300" w:type="dxa"/>
        <w:jc w:val="center"/>
        <w:tblLook w:val="04A0" w:firstRow="1" w:lastRow="0" w:firstColumn="1" w:lastColumn="0" w:noHBand="0" w:noVBand="1"/>
      </w:tblPr>
      <w:tblGrid>
        <w:gridCol w:w="1980"/>
        <w:gridCol w:w="990"/>
        <w:gridCol w:w="1620"/>
        <w:gridCol w:w="1710"/>
      </w:tblGrid>
      <w:tr w:rsidR="00BC5833" w:rsidRPr="00BC5833" w14:paraId="2E4D0B5F" w14:textId="77777777" w:rsidTr="00BC5833">
        <w:trPr>
          <w:trHeight w:val="300"/>
          <w:jc w:val="center"/>
        </w:trPr>
        <w:tc>
          <w:tcPr>
            <w:tcW w:w="1980" w:type="dxa"/>
            <w:tcBorders>
              <w:top w:val="nil"/>
              <w:left w:val="nil"/>
              <w:bottom w:val="nil"/>
              <w:right w:val="nil"/>
            </w:tcBorders>
            <w:shd w:val="clear" w:color="auto" w:fill="auto"/>
            <w:noWrap/>
            <w:vAlign w:val="bottom"/>
            <w:hideMark/>
          </w:tcPr>
          <w:p w14:paraId="727E5AA8" w14:textId="77777777" w:rsidR="00BC5833" w:rsidRPr="00BC5833" w:rsidRDefault="00BC5833" w:rsidP="00BC5833">
            <w:pPr>
              <w:spacing w:after="0"/>
              <w:rPr>
                <w:sz w:val="24"/>
                <w:szCs w:val="24"/>
                <w:lang w:val="en-US"/>
              </w:rPr>
            </w:pPr>
          </w:p>
        </w:tc>
        <w:tc>
          <w:tcPr>
            <w:tcW w:w="990" w:type="dxa"/>
            <w:tcBorders>
              <w:top w:val="nil"/>
              <w:left w:val="nil"/>
              <w:bottom w:val="nil"/>
              <w:right w:val="nil"/>
            </w:tcBorders>
            <w:shd w:val="clear" w:color="auto" w:fill="auto"/>
            <w:noWrap/>
            <w:vAlign w:val="bottom"/>
            <w:hideMark/>
          </w:tcPr>
          <w:p w14:paraId="7468C23C" w14:textId="77777777" w:rsidR="00BC5833" w:rsidRPr="00BC5833" w:rsidRDefault="00BC5833" w:rsidP="00BC5833">
            <w:pPr>
              <w:spacing w:after="0"/>
              <w:jc w:val="center"/>
              <w:rPr>
                <w:lang w:val="en-US"/>
              </w:rPr>
            </w:pPr>
          </w:p>
        </w:tc>
        <w:tc>
          <w:tcPr>
            <w:tcW w:w="3330" w:type="dxa"/>
            <w:gridSpan w:val="2"/>
            <w:tcBorders>
              <w:top w:val="single" w:sz="8" w:space="0" w:color="auto"/>
              <w:left w:val="single" w:sz="8" w:space="0" w:color="auto"/>
              <w:bottom w:val="single" w:sz="8" w:space="0" w:color="auto"/>
              <w:right w:val="single" w:sz="8" w:space="0" w:color="000000"/>
            </w:tcBorders>
            <w:shd w:val="clear" w:color="000000" w:fill="D9E1F2"/>
            <w:noWrap/>
            <w:vAlign w:val="bottom"/>
            <w:hideMark/>
          </w:tcPr>
          <w:p w14:paraId="71F06484" w14:textId="77777777" w:rsidR="00BC5833" w:rsidRPr="00BC5833" w:rsidRDefault="00BC5833" w:rsidP="00BC5833">
            <w:pPr>
              <w:spacing w:after="0"/>
              <w:jc w:val="center"/>
              <w:rPr>
                <w:rFonts w:ascii="Calibri" w:hAnsi="Calibri"/>
                <w:b/>
                <w:bCs/>
                <w:color w:val="000000"/>
                <w:sz w:val="22"/>
                <w:szCs w:val="22"/>
                <w:lang w:val="en-US"/>
              </w:rPr>
            </w:pPr>
            <w:r w:rsidRPr="00BC5833">
              <w:rPr>
                <w:rFonts w:ascii="Calibri" w:hAnsi="Calibri"/>
                <w:b/>
                <w:bCs/>
                <w:color w:val="000000"/>
                <w:sz w:val="22"/>
                <w:szCs w:val="22"/>
                <w:lang w:val="en-US"/>
              </w:rPr>
              <w:t>ACLR Tightening Needed</w:t>
            </w:r>
          </w:p>
        </w:tc>
      </w:tr>
      <w:tr w:rsidR="00BC5833" w:rsidRPr="00BC5833" w14:paraId="53C2B25C" w14:textId="77777777" w:rsidTr="00BC5833">
        <w:trPr>
          <w:trHeight w:val="300"/>
          <w:jc w:val="center"/>
        </w:trPr>
        <w:tc>
          <w:tcPr>
            <w:tcW w:w="1980" w:type="dxa"/>
            <w:tcBorders>
              <w:top w:val="single" w:sz="8" w:space="0" w:color="auto"/>
              <w:left w:val="single" w:sz="8" w:space="0" w:color="auto"/>
              <w:bottom w:val="single" w:sz="8" w:space="0" w:color="auto"/>
              <w:right w:val="nil"/>
            </w:tcBorders>
            <w:shd w:val="clear" w:color="000000" w:fill="D9E1F2"/>
            <w:noWrap/>
            <w:vAlign w:val="bottom"/>
            <w:hideMark/>
          </w:tcPr>
          <w:p w14:paraId="5CBA193F" w14:textId="77777777" w:rsidR="00BC5833" w:rsidRPr="00BC5833" w:rsidRDefault="00BC5833" w:rsidP="00BC5833">
            <w:pPr>
              <w:spacing w:after="0"/>
              <w:rPr>
                <w:rFonts w:ascii="Calibri" w:hAnsi="Calibri"/>
                <w:b/>
                <w:bCs/>
                <w:color w:val="000000"/>
                <w:sz w:val="22"/>
                <w:szCs w:val="22"/>
                <w:lang w:val="en-US"/>
              </w:rPr>
            </w:pPr>
            <w:r w:rsidRPr="00BC5833">
              <w:rPr>
                <w:rFonts w:ascii="Calibri" w:hAnsi="Calibri"/>
                <w:b/>
                <w:bCs/>
                <w:color w:val="000000"/>
                <w:sz w:val="22"/>
                <w:szCs w:val="22"/>
                <w:lang w:val="en-US"/>
              </w:rPr>
              <w:t>Scenario</w:t>
            </w:r>
          </w:p>
        </w:tc>
        <w:tc>
          <w:tcPr>
            <w:tcW w:w="990" w:type="dxa"/>
            <w:tcBorders>
              <w:top w:val="single" w:sz="8" w:space="0" w:color="auto"/>
              <w:left w:val="single" w:sz="4" w:space="0" w:color="auto"/>
              <w:bottom w:val="single" w:sz="8" w:space="0" w:color="auto"/>
              <w:right w:val="nil"/>
            </w:tcBorders>
            <w:shd w:val="clear" w:color="000000" w:fill="D9E1F2"/>
            <w:noWrap/>
            <w:vAlign w:val="bottom"/>
            <w:hideMark/>
          </w:tcPr>
          <w:p w14:paraId="6A6768A4" w14:textId="77777777" w:rsidR="00BC5833" w:rsidRPr="00BC5833" w:rsidRDefault="00BC5833" w:rsidP="00BC5833">
            <w:pPr>
              <w:spacing w:after="0"/>
              <w:jc w:val="center"/>
              <w:rPr>
                <w:rFonts w:ascii="Calibri" w:hAnsi="Calibri"/>
                <w:b/>
                <w:bCs/>
                <w:color w:val="000000"/>
                <w:sz w:val="22"/>
                <w:szCs w:val="22"/>
                <w:lang w:val="en-US"/>
              </w:rPr>
            </w:pPr>
            <w:r w:rsidRPr="00BC5833">
              <w:rPr>
                <w:rFonts w:ascii="Calibri" w:hAnsi="Calibri"/>
                <w:b/>
                <w:bCs/>
                <w:color w:val="000000"/>
                <w:sz w:val="22"/>
                <w:szCs w:val="22"/>
                <w:lang w:val="en-US"/>
              </w:rPr>
              <w:t>ISD</w:t>
            </w:r>
          </w:p>
        </w:tc>
        <w:tc>
          <w:tcPr>
            <w:tcW w:w="1620" w:type="dxa"/>
            <w:tcBorders>
              <w:top w:val="nil"/>
              <w:left w:val="single" w:sz="8" w:space="0" w:color="auto"/>
              <w:bottom w:val="single" w:sz="8" w:space="0" w:color="auto"/>
              <w:right w:val="nil"/>
            </w:tcBorders>
            <w:shd w:val="clear" w:color="000000" w:fill="D9E1F2"/>
            <w:noWrap/>
            <w:vAlign w:val="bottom"/>
            <w:hideMark/>
          </w:tcPr>
          <w:p w14:paraId="1C2644DB" w14:textId="77777777" w:rsidR="00BC5833" w:rsidRPr="00BC5833" w:rsidRDefault="00BC5833" w:rsidP="00BC5833">
            <w:pPr>
              <w:spacing w:after="0"/>
              <w:jc w:val="center"/>
              <w:rPr>
                <w:rFonts w:ascii="Calibri" w:hAnsi="Calibri"/>
                <w:b/>
                <w:bCs/>
                <w:color w:val="000000"/>
                <w:sz w:val="22"/>
                <w:szCs w:val="22"/>
                <w:lang w:val="en-US"/>
              </w:rPr>
            </w:pPr>
            <w:r w:rsidRPr="00BC5833">
              <w:rPr>
                <w:rFonts w:ascii="Calibri" w:hAnsi="Calibri"/>
                <w:b/>
                <w:bCs/>
                <w:color w:val="000000"/>
                <w:sz w:val="22"/>
                <w:szCs w:val="22"/>
                <w:lang w:val="en-US"/>
              </w:rPr>
              <w:t xml:space="preserve">10MHz </w:t>
            </w:r>
          </w:p>
        </w:tc>
        <w:tc>
          <w:tcPr>
            <w:tcW w:w="1710" w:type="dxa"/>
            <w:tcBorders>
              <w:top w:val="nil"/>
              <w:left w:val="single" w:sz="4" w:space="0" w:color="auto"/>
              <w:bottom w:val="single" w:sz="8" w:space="0" w:color="auto"/>
              <w:right w:val="single" w:sz="8" w:space="0" w:color="auto"/>
            </w:tcBorders>
            <w:shd w:val="clear" w:color="000000" w:fill="D9E1F2"/>
            <w:noWrap/>
            <w:vAlign w:val="bottom"/>
            <w:hideMark/>
          </w:tcPr>
          <w:p w14:paraId="032C40E8" w14:textId="77777777" w:rsidR="00BC5833" w:rsidRPr="00BC5833" w:rsidRDefault="00BC5833" w:rsidP="00BC5833">
            <w:pPr>
              <w:spacing w:after="0"/>
              <w:jc w:val="center"/>
              <w:rPr>
                <w:rFonts w:ascii="Calibri" w:hAnsi="Calibri"/>
                <w:b/>
                <w:bCs/>
                <w:color w:val="000000"/>
                <w:sz w:val="22"/>
                <w:szCs w:val="22"/>
                <w:lang w:val="en-US"/>
              </w:rPr>
            </w:pPr>
            <w:r w:rsidRPr="00BC5833">
              <w:rPr>
                <w:rFonts w:ascii="Calibri" w:hAnsi="Calibri"/>
                <w:b/>
                <w:bCs/>
                <w:color w:val="000000"/>
                <w:sz w:val="22"/>
                <w:szCs w:val="22"/>
                <w:lang w:val="en-US"/>
              </w:rPr>
              <w:t xml:space="preserve">20MHz </w:t>
            </w:r>
          </w:p>
        </w:tc>
      </w:tr>
      <w:tr w:rsidR="00BC5833" w:rsidRPr="00BC5833" w14:paraId="272FE898" w14:textId="77777777" w:rsidTr="00BC5833">
        <w:trPr>
          <w:trHeight w:val="288"/>
          <w:jc w:val="center"/>
        </w:trPr>
        <w:tc>
          <w:tcPr>
            <w:tcW w:w="1980" w:type="dxa"/>
            <w:tcBorders>
              <w:top w:val="nil"/>
              <w:left w:val="single" w:sz="8" w:space="0" w:color="auto"/>
              <w:bottom w:val="nil"/>
              <w:right w:val="nil"/>
            </w:tcBorders>
            <w:shd w:val="clear" w:color="000000" w:fill="C6E0B4"/>
            <w:noWrap/>
            <w:vAlign w:val="bottom"/>
            <w:hideMark/>
          </w:tcPr>
          <w:p w14:paraId="6F416876" w14:textId="77777777" w:rsidR="00BC5833" w:rsidRPr="00BC5833" w:rsidRDefault="00BC5833" w:rsidP="00BC5833">
            <w:pPr>
              <w:spacing w:after="0"/>
              <w:rPr>
                <w:rFonts w:ascii="Calibri" w:hAnsi="Calibri"/>
                <w:color w:val="000000"/>
                <w:sz w:val="22"/>
                <w:szCs w:val="22"/>
                <w:lang w:val="en-US"/>
              </w:rPr>
            </w:pPr>
            <w:r w:rsidRPr="00BC5833">
              <w:rPr>
                <w:rFonts w:ascii="Calibri" w:hAnsi="Calibri"/>
                <w:color w:val="000000"/>
                <w:sz w:val="22"/>
                <w:szCs w:val="22"/>
                <w:lang w:val="en-US"/>
              </w:rPr>
              <w:t>Urban Set 1</w:t>
            </w:r>
          </w:p>
        </w:tc>
        <w:tc>
          <w:tcPr>
            <w:tcW w:w="990" w:type="dxa"/>
            <w:tcBorders>
              <w:top w:val="nil"/>
              <w:left w:val="single" w:sz="4" w:space="0" w:color="auto"/>
              <w:bottom w:val="nil"/>
              <w:right w:val="nil"/>
            </w:tcBorders>
            <w:shd w:val="clear" w:color="000000" w:fill="C6E0B4"/>
            <w:noWrap/>
            <w:vAlign w:val="bottom"/>
            <w:hideMark/>
          </w:tcPr>
          <w:p w14:paraId="3B515D12" w14:textId="77777777" w:rsidR="00BC5833" w:rsidRPr="00BC5833" w:rsidRDefault="00BC5833" w:rsidP="00BC5833">
            <w:pPr>
              <w:spacing w:after="0"/>
              <w:jc w:val="center"/>
              <w:rPr>
                <w:rFonts w:ascii="Calibri" w:hAnsi="Calibri"/>
                <w:color w:val="000000"/>
                <w:sz w:val="22"/>
                <w:szCs w:val="22"/>
                <w:lang w:val="en-US"/>
              </w:rPr>
            </w:pPr>
            <w:r w:rsidRPr="00BC5833">
              <w:rPr>
                <w:rFonts w:ascii="Calibri" w:hAnsi="Calibri"/>
                <w:color w:val="000000"/>
                <w:sz w:val="22"/>
                <w:szCs w:val="22"/>
                <w:lang w:val="en-US"/>
              </w:rPr>
              <w:t>750m</w:t>
            </w:r>
          </w:p>
        </w:tc>
        <w:tc>
          <w:tcPr>
            <w:tcW w:w="1620" w:type="dxa"/>
            <w:tcBorders>
              <w:top w:val="nil"/>
              <w:left w:val="single" w:sz="8" w:space="0" w:color="auto"/>
              <w:bottom w:val="nil"/>
              <w:right w:val="nil"/>
            </w:tcBorders>
            <w:shd w:val="clear" w:color="000000" w:fill="C6E0B4"/>
            <w:noWrap/>
            <w:vAlign w:val="bottom"/>
            <w:hideMark/>
          </w:tcPr>
          <w:p w14:paraId="3B6C4C16" w14:textId="77777777" w:rsidR="00BC5833" w:rsidRPr="00BC5833" w:rsidRDefault="00BC5833" w:rsidP="00BC5833">
            <w:pPr>
              <w:spacing w:after="0"/>
              <w:jc w:val="center"/>
              <w:rPr>
                <w:rFonts w:ascii="Calibri" w:hAnsi="Calibri"/>
                <w:color w:val="000000"/>
                <w:sz w:val="22"/>
                <w:szCs w:val="22"/>
                <w:lang w:val="en-US"/>
              </w:rPr>
            </w:pPr>
            <w:r w:rsidRPr="00BC5833">
              <w:rPr>
                <w:rFonts w:ascii="Calibri" w:hAnsi="Calibri"/>
                <w:color w:val="000000"/>
                <w:sz w:val="22"/>
                <w:szCs w:val="22"/>
                <w:lang w:val="en-US"/>
              </w:rPr>
              <w:t>&lt;=1dB</w:t>
            </w:r>
          </w:p>
        </w:tc>
        <w:tc>
          <w:tcPr>
            <w:tcW w:w="1710" w:type="dxa"/>
            <w:tcBorders>
              <w:top w:val="nil"/>
              <w:left w:val="single" w:sz="4" w:space="0" w:color="auto"/>
              <w:bottom w:val="nil"/>
              <w:right w:val="single" w:sz="8" w:space="0" w:color="auto"/>
            </w:tcBorders>
            <w:shd w:val="clear" w:color="000000" w:fill="C6E0B4"/>
            <w:noWrap/>
            <w:vAlign w:val="bottom"/>
            <w:hideMark/>
          </w:tcPr>
          <w:p w14:paraId="44AFCBF2" w14:textId="77777777" w:rsidR="00BC5833" w:rsidRPr="00BC5833" w:rsidRDefault="00BC5833" w:rsidP="00BC5833">
            <w:pPr>
              <w:spacing w:after="0"/>
              <w:jc w:val="center"/>
              <w:rPr>
                <w:rFonts w:ascii="Calibri" w:hAnsi="Calibri"/>
                <w:color w:val="000000"/>
                <w:sz w:val="22"/>
                <w:szCs w:val="22"/>
                <w:lang w:val="en-US"/>
              </w:rPr>
            </w:pPr>
            <w:r w:rsidRPr="00BC5833">
              <w:rPr>
                <w:rFonts w:ascii="Calibri" w:hAnsi="Calibri"/>
                <w:color w:val="000000"/>
                <w:sz w:val="22"/>
                <w:szCs w:val="22"/>
                <w:lang w:val="en-US"/>
              </w:rPr>
              <w:t>&lt;=0.8dB</w:t>
            </w:r>
          </w:p>
        </w:tc>
      </w:tr>
      <w:tr w:rsidR="00BC5833" w:rsidRPr="00BC5833" w14:paraId="745DA4A8" w14:textId="77777777" w:rsidTr="00BC5833">
        <w:trPr>
          <w:trHeight w:val="288"/>
          <w:jc w:val="center"/>
        </w:trPr>
        <w:tc>
          <w:tcPr>
            <w:tcW w:w="1980" w:type="dxa"/>
            <w:tcBorders>
              <w:top w:val="nil"/>
              <w:left w:val="single" w:sz="8" w:space="0" w:color="auto"/>
              <w:bottom w:val="nil"/>
              <w:right w:val="nil"/>
            </w:tcBorders>
            <w:shd w:val="clear" w:color="000000" w:fill="C6E0B4"/>
            <w:noWrap/>
            <w:vAlign w:val="bottom"/>
            <w:hideMark/>
          </w:tcPr>
          <w:p w14:paraId="73FAD559" w14:textId="77777777" w:rsidR="00BC5833" w:rsidRPr="00BC5833" w:rsidRDefault="00BC5833" w:rsidP="00BC5833">
            <w:pPr>
              <w:spacing w:after="0"/>
              <w:rPr>
                <w:rFonts w:ascii="Calibri" w:hAnsi="Calibri"/>
                <w:color w:val="000000"/>
                <w:sz w:val="22"/>
                <w:szCs w:val="22"/>
                <w:lang w:val="en-US"/>
              </w:rPr>
            </w:pPr>
            <w:r w:rsidRPr="00BC5833">
              <w:rPr>
                <w:rFonts w:ascii="Calibri" w:hAnsi="Calibri"/>
                <w:color w:val="000000"/>
                <w:sz w:val="22"/>
                <w:szCs w:val="22"/>
                <w:lang w:val="en-US"/>
              </w:rPr>
              <w:t>Urban Set 1p</w:t>
            </w:r>
          </w:p>
        </w:tc>
        <w:tc>
          <w:tcPr>
            <w:tcW w:w="990" w:type="dxa"/>
            <w:tcBorders>
              <w:top w:val="nil"/>
              <w:left w:val="single" w:sz="4" w:space="0" w:color="auto"/>
              <w:bottom w:val="nil"/>
              <w:right w:val="nil"/>
            </w:tcBorders>
            <w:shd w:val="clear" w:color="000000" w:fill="C6E0B4"/>
            <w:noWrap/>
            <w:vAlign w:val="bottom"/>
            <w:hideMark/>
          </w:tcPr>
          <w:p w14:paraId="78D7B821" w14:textId="77777777" w:rsidR="00BC5833" w:rsidRPr="00BC5833" w:rsidRDefault="00BC5833" w:rsidP="00BC5833">
            <w:pPr>
              <w:spacing w:after="0"/>
              <w:jc w:val="center"/>
              <w:rPr>
                <w:rFonts w:ascii="Calibri" w:hAnsi="Calibri"/>
                <w:color w:val="000000"/>
                <w:sz w:val="22"/>
                <w:szCs w:val="22"/>
                <w:lang w:val="en-US"/>
              </w:rPr>
            </w:pPr>
            <w:r w:rsidRPr="00BC5833">
              <w:rPr>
                <w:rFonts w:ascii="Calibri" w:hAnsi="Calibri"/>
                <w:color w:val="000000"/>
                <w:sz w:val="22"/>
                <w:szCs w:val="22"/>
                <w:lang w:val="en-US"/>
              </w:rPr>
              <w:t>750m</w:t>
            </w:r>
          </w:p>
        </w:tc>
        <w:tc>
          <w:tcPr>
            <w:tcW w:w="1620" w:type="dxa"/>
            <w:tcBorders>
              <w:top w:val="nil"/>
              <w:left w:val="single" w:sz="8" w:space="0" w:color="auto"/>
              <w:bottom w:val="nil"/>
              <w:right w:val="nil"/>
            </w:tcBorders>
            <w:shd w:val="clear" w:color="000000" w:fill="C6E0B4"/>
            <w:noWrap/>
            <w:vAlign w:val="bottom"/>
            <w:hideMark/>
          </w:tcPr>
          <w:p w14:paraId="06BFD37C" w14:textId="77777777" w:rsidR="00BC5833" w:rsidRPr="00BC5833" w:rsidRDefault="00BC5833" w:rsidP="00BC5833">
            <w:pPr>
              <w:spacing w:after="0"/>
              <w:jc w:val="center"/>
              <w:rPr>
                <w:rFonts w:ascii="Calibri" w:hAnsi="Calibri"/>
                <w:color w:val="000000"/>
                <w:sz w:val="22"/>
                <w:szCs w:val="22"/>
                <w:lang w:val="en-US"/>
              </w:rPr>
            </w:pPr>
            <w:r w:rsidRPr="00BC5833">
              <w:rPr>
                <w:rFonts w:ascii="Calibri" w:hAnsi="Calibri"/>
                <w:color w:val="000000"/>
                <w:sz w:val="22"/>
                <w:szCs w:val="22"/>
                <w:lang w:val="en-US"/>
              </w:rPr>
              <w:t>&lt;=0.1dB</w:t>
            </w:r>
          </w:p>
        </w:tc>
        <w:tc>
          <w:tcPr>
            <w:tcW w:w="1710" w:type="dxa"/>
            <w:tcBorders>
              <w:top w:val="nil"/>
              <w:left w:val="single" w:sz="4" w:space="0" w:color="auto"/>
              <w:bottom w:val="nil"/>
              <w:right w:val="single" w:sz="8" w:space="0" w:color="auto"/>
            </w:tcBorders>
            <w:shd w:val="clear" w:color="000000" w:fill="C6E0B4"/>
            <w:noWrap/>
            <w:vAlign w:val="bottom"/>
            <w:hideMark/>
          </w:tcPr>
          <w:p w14:paraId="0820FB84" w14:textId="732CC0ED" w:rsidR="00BC5833" w:rsidRPr="00BC5833" w:rsidRDefault="00BC5833" w:rsidP="00BC5833">
            <w:pPr>
              <w:spacing w:after="0"/>
              <w:jc w:val="center"/>
              <w:rPr>
                <w:rFonts w:ascii="Calibri" w:hAnsi="Calibri"/>
                <w:color w:val="000000"/>
                <w:sz w:val="22"/>
                <w:szCs w:val="22"/>
                <w:lang w:val="en-US"/>
              </w:rPr>
            </w:pPr>
            <w:r w:rsidRPr="00BC5833">
              <w:rPr>
                <w:rFonts w:ascii="Calibri" w:hAnsi="Calibri"/>
                <w:color w:val="000000"/>
                <w:sz w:val="22"/>
                <w:szCs w:val="22"/>
                <w:lang w:val="en-US"/>
              </w:rPr>
              <w:t>&lt;=</w:t>
            </w:r>
            <w:r w:rsidR="00107D19">
              <w:rPr>
                <w:rFonts w:ascii="Calibri" w:hAnsi="Calibri"/>
                <w:color w:val="000000"/>
                <w:sz w:val="22"/>
                <w:szCs w:val="22"/>
                <w:lang w:val="en-US"/>
              </w:rPr>
              <w:t>0.</w:t>
            </w:r>
            <w:r w:rsidRPr="00BC5833">
              <w:rPr>
                <w:rFonts w:ascii="Calibri" w:hAnsi="Calibri"/>
                <w:color w:val="000000"/>
                <w:sz w:val="22"/>
                <w:szCs w:val="22"/>
                <w:lang w:val="en-US"/>
              </w:rPr>
              <w:t>1dB</w:t>
            </w:r>
          </w:p>
        </w:tc>
      </w:tr>
      <w:tr w:rsidR="00BC5833" w:rsidRPr="00BC5833" w14:paraId="6289B552" w14:textId="77777777" w:rsidTr="00BC5833">
        <w:trPr>
          <w:trHeight w:val="288"/>
          <w:jc w:val="center"/>
        </w:trPr>
        <w:tc>
          <w:tcPr>
            <w:tcW w:w="1980" w:type="dxa"/>
            <w:tcBorders>
              <w:top w:val="nil"/>
              <w:left w:val="single" w:sz="8" w:space="0" w:color="auto"/>
              <w:bottom w:val="nil"/>
              <w:right w:val="nil"/>
            </w:tcBorders>
            <w:shd w:val="clear" w:color="000000" w:fill="FFC000"/>
            <w:noWrap/>
            <w:vAlign w:val="bottom"/>
            <w:hideMark/>
          </w:tcPr>
          <w:p w14:paraId="4782B997" w14:textId="77777777" w:rsidR="00BC5833" w:rsidRPr="00BC5833" w:rsidRDefault="00BC5833" w:rsidP="00BC5833">
            <w:pPr>
              <w:spacing w:after="0"/>
              <w:rPr>
                <w:rFonts w:ascii="Calibri" w:hAnsi="Calibri"/>
                <w:color w:val="000000"/>
                <w:sz w:val="22"/>
                <w:szCs w:val="22"/>
                <w:lang w:val="en-US"/>
              </w:rPr>
            </w:pPr>
            <w:r w:rsidRPr="00BC5833">
              <w:rPr>
                <w:rFonts w:ascii="Calibri" w:hAnsi="Calibri"/>
                <w:color w:val="000000"/>
                <w:sz w:val="22"/>
                <w:szCs w:val="22"/>
                <w:lang w:val="en-US"/>
              </w:rPr>
              <w:t>Urban Set 2</w:t>
            </w:r>
          </w:p>
        </w:tc>
        <w:tc>
          <w:tcPr>
            <w:tcW w:w="990" w:type="dxa"/>
            <w:tcBorders>
              <w:top w:val="nil"/>
              <w:left w:val="single" w:sz="4" w:space="0" w:color="auto"/>
              <w:bottom w:val="nil"/>
              <w:right w:val="nil"/>
            </w:tcBorders>
            <w:shd w:val="clear" w:color="000000" w:fill="FFC000"/>
            <w:noWrap/>
            <w:vAlign w:val="bottom"/>
            <w:hideMark/>
          </w:tcPr>
          <w:p w14:paraId="7D16B9BB" w14:textId="77777777" w:rsidR="00BC5833" w:rsidRPr="00BC5833" w:rsidRDefault="00BC5833" w:rsidP="00BC5833">
            <w:pPr>
              <w:spacing w:after="0"/>
              <w:jc w:val="center"/>
              <w:rPr>
                <w:rFonts w:ascii="Calibri" w:hAnsi="Calibri"/>
                <w:color w:val="000000"/>
                <w:sz w:val="22"/>
                <w:szCs w:val="22"/>
                <w:lang w:val="en-US"/>
              </w:rPr>
            </w:pPr>
            <w:r w:rsidRPr="00BC5833">
              <w:rPr>
                <w:rFonts w:ascii="Calibri" w:hAnsi="Calibri"/>
                <w:color w:val="000000"/>
                <w:sz w:val="22"/>
                <w:szCs w:val="22"/>
                <w:lang w:val="en-US"/>
              </w:rPr>
              <w:t>750m</w:t>
            </w:r>
          </w:p>
        </w:tc>
        <w:tc>
          <w:tcPr>
            <w:tcW w:w="1620" w:type="dxa"/>
            <w:tcBorders>
              <w:top w:val="nil"/>
              <w:left w:val="single" w:sz="8" w:space="0" w:color="auto"/>
              <w:bottom w:val="nil"/>
              <w:right w:val="nil"/>
            </w:tcBorders>
            <w:shd w:val="clear" w:color="000000" w:fill="FFC000"/>
            <w:noWrap/>
            <w:vAlign w:val="bottom"/>
            <w:hideMark/>
          </w:tcPr>
          <w:p w14:paraId="6BE04001" w14:textId="77777777" w:rsidR="00BC5833" w:rsidRPr="00BC5833" w:rsidRDefault="00BC5833" w:rsidP="00BC5833">
            <w:pPr>
              <w:spacing w:after="0"/>
              <w:jc w:val="center"/>
              <w:rPr>
                <w:rFonts w:ascii="Calibri" w:hAnsi="Calibri"/>
                <w:color w:val="000000"/>
                <w:sz w:val="22"/>
                <w:szCs w:val="22"/>
                <w:lang w:val="en-US"/>
              </w:rPr>
            </w:pPr>
            <w:r w:rsidRPr="00BC5833">
              <w:rPr>
                <w:rFonts w:ascii="Calibri" w:hAnsi="Calibri"/>
                <w:color w:val="000000"/>
                <w:sz w:val="22"/>
                <w:szCs w:val="22"/>
                <w:lang w:val="en-US"/>
              </w:rPr>
              <w:t>Negligible</w:t>
            </w:r>
          </w:p>
        </w:tc>
        <w:tc>
          <w:tcPr>
            <w:tcW w:w="1710" w:type="dxa"/>
            <w:tcBorders>
              <w:top w:val="nil"/>
              <w:left w:val="single" w:sz="4" w:space="0" w:color="auto"/>
              <w:bottom w:val="nil"/>
              <w:right w:val="single" w:sz="8" w:space="0" w:color="auto"/>
            </w:tcBorders>
            <w:shd w:val="clear" w:color="000000" w:fill="FFC000"/>
            <w:noWrap/>
            <w:vAlign w:val="bottom"/>
            <w:hideMark/>
          </w:tcPr>
          <w:p w14:paraId="150456FC" w14:textId="77777777" w:rsidR="00BC5833" w:rsidRPr="00BC5833" w:rsidRDefault="00BC5833" w:rsidP="00BC5833">
            <w:pPr>
              <w:spacing w:after="0"/>
              <w:jc w:val="center"/>
              <w:rPr>
                <w:rFonts w:ascii="Calibri" w:hAnsi="Calibri"/>
                <w:color w:val="000000"/>
                <w:sz w:val="22"/>
                <w:szCs w:val="22"/>
                <w:lang w:val="en-US"/>
              </w:rPr>
            </w:pPr>
            <w:r w:rsidRPr="00BC5833">
              <w:rPr>
                <w:rFonts w:ascii="Calibri" w:hAnsi="Calibri"/>
                <w:color w:val="000000"/>
                <w:sz w:val="22"/>
                <w:szCs w:val="22"/>
                <w:lang w:val="en-US"/>
              </w:rPr>
              <w:t>Negligible</w:t>
            </w:r>
          </w:p>
        </w:tc>
      </w:tr>
      <w:tr w:rsidR="00BC5833" w:rsidRPr="00BC5833" w14:paraId="6975FF2F" w14:textId="77777777" w:rsidTr="00BC5833">
        <w:trPr>
          <w:trHeight w:val="288"/>
          <w:jc w:val="center"/>
        </w:trPr>
        <w:tc>
          <w:tcPr>
            <w:tcW w:w="1980" w:type="dxa"/>
            <w:tcBorders>
              <w:top w:val="nil"/>
              <w:left w:val="single" w:sz="8" w:space="0" w:color="auto"/>
              <w:bottom w:val="nil"/>
              <w:right w:val="nil"/>
            </w:tcBorders>
            <w:shd w:val="clear" w:color="000000" w:fill="C6E0B4"/>
            <w:noWrap/>
            <w:vAlign w:val="bottom"/>
            <w:hideMark/>
          </w:tcPr>
          <w:p w14:paraId="57FDF855" w14:textId="77777777" w:rsidR="00BC5833" w:rsidRPr="00BC5833" w:rsidRDefault="00BC5833" w:rsidP="00BC5833">
            <w:pPr>
              <w:spacing w:after="0"/>
              <w:rPr>
                <w:rFonts w:ascii="Calibri" w:hAnsi="Calibri"/>
                <w:color w:val="000000"/>
                <w:sz w:val="22"/>
                <w:szCs w:val="22"/>
                <w:lang w:val="en-US"/>
              </w:rPr>
            </w:pPr>
            <w:r w:rsidRPr="00BC5833">
              <w:rPr>
                <w:rFonts w:ascii="Calibri" w:hAnsi="Calibri"/>
                <w:color w:val="000000"/>
                <w:sz w:val="22"/>
                <w:szCs w:val="22"/>
                <w:lang w:val="en-US"/>
              </w:rPr>
              <w:t>SubUrban Set 1</w:t>
            </w:r>
          </w:p>
        </w:tc>
        <w:tc>
          <w:tcPr>
            <w:tcW w:w="990" w:type="dxa"/>
            <w:tcBorders>
              <w:top w:val="nil"/>
              <w:left w:val="single" w:sz="4" w:space="0" w:color="auto"/>
              <w:bottom w:val="nil"/>
              <w:right w:val="nil"/>
            </w:tcBorders>
            <w:shd w:val="clear" w:color="000000" w:fill="C6E0B4"/>
            <w:noWrap/>
            <w:vAlign w:val="bottom"/>
            <w:hideMark/>
          </w:tcPr>
          <w:p w14:paraId="452CC426" w14:textId="77777777" w:rsidR="00BC5833" w:rsidRPr="00BC5833" w:rsidRDefault="00BC5833" w:rsidP="00BC5833">
            <w:pPr>
              <w:spacing w:after="0"/>
              <w:jc w:val="center"/>
              <w:rPr>
                <w:rFonts w:ascii="Calibri" w:hAnsi="Calibri"/>
                <w:color w:val="000000"/>
                <w:sz w:val="22"/>
                <w:szCs w:val="22"/>
                <w:lang w:val="en-US"/>
              </w:rPr>
            </w:pPr>
            <w:r w:rsidRPr="00BC5833">
              <w:rPr>
                <w:rFonts w:ascii="Calibri" w:hAnsi="Calibri"/>
                <w:color w:val="000000"/>
                <w:sz w:val="22"/>
                <w:szCs w:val="22"/>
                <w:lang w:val="en-US"/>
              </w:rPr>
              <w:t>2.8km</w:t>
            </w:r>
          </w:p>
        </w:tc>
        <w:tc>
          <w:tcPr>
            <w:tcW w:w="1620" w:type="dxa"/>
            <w:tcBorders>
              <w:top w:val="nil"/>
              <w:left w:val="single" w:sz="8" w:space="0" w:color="auto"/>
              <w:bottom w:val="nil"/>
              <w:right w:val="nil"/>
            </w:tcBorders>
            <w:shd w:val="clear" w:color="000000" w:fill="C6E0B4"/>
            <w:noWrap/>
            <w:vAlign w:val="bottom"/>
            <w:hideMark/>
          </w:tcPr>
          <w:p w14:paraId="616DB587" w14:textId="77777777" w:rsidR="00BC5833" w:rsidRPr="00BC5833" w:rsidRDefault="00BC5833" w:rsidP="00BC5833">
            <w:pPr>
              <w:spacing w:after="0"/>
              <w:jc w:val="center"/>
              <w:rPr>
                <w:rFonts w:ascii="Calibri" w:hAnsi="Calibri"/>
                <w:color w:val="000000"/>
                <w:sz w:val="22"/>
                <w:szCs w:val="22"/>
                <w:lang w:val="en-US"/>
              </w:rPr>
            </w:pPr>
            <w:r w:rsidRPr="00BC5833">
              <w:rPr>
                <w:rFonts w:ascii="Calibri" w:hAnsi="Calibri"/>
                <w:color w:val="000000"/>
                <w:sz w:val="22"/>
                <w:szCs w:val="22"/>
                <w:lang w:val="en-US"/>
              </w:rPr>
              <w:t>Negligible</w:t>
            </w:r>
          </w:p>
        </w:tc>
        <w:tc>
          <w:tcPr>
            <w:tcW w:w="1710" w:type="dxa"/>
            <w:tcBorders>
              <w:top w:val="nil"/>
              <w:left w:val="single" w:sz="4" w:space="0" w:color="auto"/>
              <w:bottom w:val="nil"/>
              <w:right w:val="single" w:sz="8" w:space="0" w:color="auto"/>
            </w:tcBorders>
            <w:shd w:val="clear" w:color="000000" w:fill="C6E0B4"/>
            <w:noWrap/>
            <w:vAlign w:val="bottom"/>
            <w:hideMark/>
          </w:tcPr>
          <w:p w14:paraId="48D9E012" w14:textId="16F23CE3" w:rsidR="00BC5833" w:rsidRPr="00BC5833" w:rsidRDefault="00107D19" w:rsidP="00BC5833">
            <w:pPr>
              <w:spacing w:after="0"/>
              <w:jc w:val="center"/>
              <w:rPr>
                <w:rFonts w:ascii="Calibri" w:hAnsi="Calibri"/>
                <w:color w:val="000000"/>
                <w:sz w:val="22"/>
                <w:szCs w:val="22"/>
                <w:lang w:val="en-US"/>
              </w:rPr>
            </w:pPr>
            <w:r w:rsidRPr="00BC5833">
              <w:rPr>
                <w:rFonts w:ascii="Calibri" w:hAnsi="Calibri"/>
                <w:color w:val="000000"/>
                <w:sz w:val="22"/>
                <w:szCs w:val="22"/>
                <w:lang w:val="en-US"/>
              </w:rPr>
              <w:t>&lt;=</w:t>
            </w:r>
            <w:r>
              <w:rPr>
                <w:rFonts w:ascii="Calibri" w:hAnsi="Calibri"/>
                <w:color w:val="000000"/>
                <w:sz w:val="22"/>
                <w:szCs w:val="22"/>
                <w:lang w:val="en-US"/>
              </w:rPr>
              <w:t>0.</w:t>
            </w:r>
            <w:r w:rsidRPr="00BC5833">
              <w:rPr>
                <w:rFonts w:ascii="Calibri" w:hAnsi="Calibri"/>
                <w:color w:val="000000"/>
                <w:sz w:val="22"/>
                <w:szCs w:val="22"/>
                <w:lang w:val="en-US"/>
              </w:rPr>
              <w:t>1dB</w:t>
            </w:r>
          </w:p>
        </w:tc>
      </w:tr>
      <w:tr w:rsidR="00BC5833" w:rsidRPr="00BC5833" w14:paraId="6050A052" w14:textId="77777777" w:rsidTr="00BC5833">
        <w:trPr>
          <w:trHeight w:val="288"/>
          <w:jc w:val="center"/>
        </w:trPr>
        <w:tc>
          <w:tcPr>
            <w:tcW w:w="1980" w:type="dxa"/>
            <w:tcBorders>
              <w:top w:val="nil"/>
              <w:left w:val="single" w:sz="8" w:space="0" w:color="auto"/>
              <w:bottom w:val="nil"/>
              <w:right w:val="nil"/>
            </w:tcBorders>
            <w:shd w:val="clear" w:color="000000" w:fill="FFC000"/>
            <w:noWrap/>
            <w:vAlign w:val="bottom"/>
            <w:hideMark/>
          </w:tcPr>
          <w:p w14:paraId="6ECB9672" w14:textId="77777777" w:rsidR="00BC5833" w:rsidRPr="00BC5833" w:rsidRDefault="00BC5833" w:rsidP="00BC5833">
            <w:pPr>
              <w:spacing w:after="0"/>
              <w:rPr>
                <w:rFonts w:ascii="Calibri" w:hAnsi="Calibri"/>
                <w:color w:val="000000"/>
                <w:sz w:val="22"/>
                <w:szCs w:val="22"/>
                <w:lang w:val="en-US"/>
              </w:rPr>
            </w:pPr>
            <w:r w:rsidRPr="00BC5833">
              <w:rPr>
                <w:rFonts w:ascii="Calibri" w:hAnsi="Calibri"/>
                <w:color w:val="000000"/>
                <w:sz w:val="22"/>
                <w:szCs w:val="22"/>
                <w:lang w:val="en-US"/>
              </w:rPr>
              <w:t>SubUrban Set 2</w:t>
            </w:r>
          </w:p>
        </w:tc>
        <w:tc>
          <w:tcPr>
            <w:tcW w:w="990" w:type="dxa"/>
            <w:tcBorders>
              <w:top w:val="nil"/>
              <w:left w:val="single" w:sz="4" w:space="0" w:color="auto"/>
              <w:bottom w:val="nil"/>
              <w:right w:val="nil"/>
            </w:tcBorders>
            <w:shd w:val="clear" w:color="000000" w:fill="FFC000"/>
            <w:noWrap/>
            <w:vAlign w:val="bottom"/>
            <w:hideMark/>
          </w:tcPr>
          <w:p w14:paraId="13579498" w14:textId="77777777" w:rsidR="00BC5833" w:rsidRPr="00BC5833" w:rsidRDefault="00BC5833" w:rsidP="00BC5833">
            <w:pPr>
              <w:spacing w:after="0"/>
              <w:jc w:val="center"/>
              <w:rPr>
                <w:rFonts w:ascii="Calibri" w:hAnsi="Calibri"/>
                <w:color w:val="000000"/>
                <w:sz w:val="22"/>
                <w:szCs w:val="22"/>
                <w:lang w:val="en-US"/>
              </w:rPr>
            </w:pPr>
            <w:r w:rsidRPr="00BC5833">
              <w:rPr>
                <w:rFonts w:ascii="Calibri" w:hAnsi="Calibri"/>
                <w:color w:val="000000"/>
                <w:sz w:val="22"/>
                <w:szCs w:val="22"/>
                <w:lang w:val="en-US"/>
              </w:rPr>
              <w:t>2.8km</w:t>
            </w:r>
          </w:p>
        </w:tc>
        <w:tc>
          <w:tcPr>
            <w:tcW w:w="1620" w:type="dxa"/>
            <w:tcBorders>
              <w:top w:val="nil"/>
              <w:left w:val="single" w:sz="8" w:space="0" w:color="auto"/>
              <w:bottom w:val="nil"/>
              <w:right w:val="nil"/>
            </w:tcBorders>
            <w:shd w:val="clear" w:color="000000" w:fill="FFC000"/>
            <w:noWrap/>
            <w:vAlign w:val="bottom"/>
            <w:hideMark/>
          </w:tcPr>
          <w:p w14:paraId="21EC4464" w14:textId="77777777" w:rsidR="00BC5833" w:rsidRPr="00BC5833" w:rsidRDefault="00BC5833" w:rsidP="00BC5833">
            <w:pPr>
              <w:spacing w:after="0"/>
              <w:jc w:val="center"/>
              <w:rPr>
                <w:rFonts w:ascii="Calibri" w:hAnsi="Calibri"/>
                <w:color w:val="000000"/>
                <w:sz w:val="22"/>
                <w:szCs w:val="22"/>
                <w:lang w:val="en-US"/>
              </w:rPr>
            </w:pPr>
            <w:r w:rsidRPr="00BC5833">
              <w:rPr>
                <w:rFonts w:ascii="Calibri" w:hAnsi="Calibri"/>
                <w:color w:val="000000"/>
                <w:sz w:val="22"/>
                <w:szCs w:val="22"/>
                <w:lang w:val="en-US"/>
              </w:rPr>
              <w:t>Negligible</w:t>
            </w:r>
          </w:p>
        </w:tc>
        <w:tc>
          <w:tcPr>
            <w:tcW w:w="1710" w:type="dxa"/>
            <w:tcBorders>
              <w:top w:val="nil"/>
              <w:left w:val="single" w:sz="4" w:space="0" w:color="auto"/>
              <w:bottom w:val="nil"/>
              <w:right w:val="single" w:sz="8" w:space="0" w:color="auto"/>
            </w:tcBorders>
            <w:shd w:val="clear" w:color="000000" w:fill="FFC000"/>
            <w:noWrap/>
            <w:vAlign w:val="bottom"/>
            <w:hideMark/>
          </w:tcPr>
          <w:p w14:paraId="00087A83" w14:textId="77777777" w:rsidR="00BC5833" w:rsidRPr="00BC5833" w:rsidRDefault="00BC5833" w:rsidP="00BC5833">
            <w:pPr>
              <w:spacing w:after="0"/>
              <w:jc w:val="center"/>
              <w:rPr>
                <w:rFonts w:ascii="Calibri" w:hAnsi="Calibri"/>
                <w:color w:val="000000"/>
                <w:sz w:val="22"/>
                <w:szCs w:val="22"/>
                <w:lang w:val="en-US"/>
              </w:rPr>
            </w:pPr>
            <w:r w:rsidRPr="00BC5833">
              <w:rPr>
                <w:rFonts w:ascii="Calibri" w:hAnsi="Calibri"/>
                <w:color w:val="000000"/>
                <w:sz w:val="22"/>
                <w:szCs w:val="22"/>
                <w:lang w:val="en-US"/>
              </w:rPr>
              <w:t>Negligible</w:t>
            </w:r>
          </w:p>
        </w:tc>
      </w:tr>
      <w:tr w:rsidR="00BC5833" w:rsidRPr="00BC5833" w14:paraId="05929B12" w14:textId="77777777" w:rsidTr="00BC5833">
        <w:trPr>
          <w:trHeight w:val="288"/>
          <w:jc w:val="center"/>
        </w:trPr>
        <w:tc>
          <w:tcPr>
            <w:tcW w:w="1980" w:type="dxa"/>
            <w:tcBorders>
              <w:top w:val="nil"/>
              <w:left w:val="single" w:sz="8" w:space="0" w:color="auto"/>
              <w:bottom w:val="nil"/>
              <w:right w:val="nil"/>
            </w:tcBorders>
            <w:shd w:val="clear" w:color="000000" w:fill="C6E0B4"/>
            <w:noWrap/>
            <w:vAlign w:val="bottom"/>
            <w:hideMark/>
          </w:tcPr>
          <w:p w14:paraId="1023547E" w14:textId="77777777" w:rsidR="00BC5833" w:rsidRPr="00BC5833" w:rsidRDefault="00BC5833" w:rsidP="00BC5833">
            <w:pPr>
              <w:spacing w:after="0"/>
              <w:rPr>
                <w:rFonts w:ascii="Calibri" w:hAnsi="Calibri"/>
                <w:color w:val="000000"/>
                <w:sz w:val="22"/>
                <w:szCs w:val="22"/>
                <w:lang w:val="en-US"/>
              </w:rPr>
            </w:pPr>
            <w:r w:rsidRPr="00BC5833">
              <w:rPr>
                <w:rFonts w:ascii="Calibri" w:hAnsi="Calibri"/>
                <w:color w:val="000000"/>
                <w:sz w:val="22"/>
                <w:szCs w:val="22"/>
                <w:lang w:val="en-US"/>
              </w:rPr>
              <w:t>Rural Set1</w:t>
            </w:r>
          </w:p>
        </w:tc>
        <w:tc>
          <w:tcPr>
            <w:tcW w:w="990" w:type="dxa"/>
            <w:tcBorders>
              <w:top w:val="nil"/>
              <w:left w:val="single" w:sz="4" w:space="0" w:color="auto"/>
              <w:bottom w:val="nil"/>
              <w:right w:val="nil"/>
            </w:tcBorders>
            <w:shd w:val="clear" w:color="000000" w:fill="C6E0B4"/>
            <w:noWrap/>
            <w:vAlign w:val="bottom"/>
            <w:hideMark/>
          </w:tcPr>
          <w:p w14:paraId="366D19B3" w14:textId="77777777" w:rsidR="00BC5833" w:rsidRPr="00BC5833" w:rsidRDefault="00BC5833" w:rsidP="00BC5833">
            <w:pPr>
              <w:spacing w:after="0"/>
              <w:jc w:val="center"/>
              <w:rPr>
                <w:rFonts w:ascii="Calibri" w:hAnsi="Calibri"/>
                <w:color w:val="000000"/>
                <w:sz w:val="22"/>
                <w:szCs w:val="22"/>
                <w:lang w:val="en-US"/>
              </w:rPr>
            </w:pPr>
            <w:r w:rsidRPr="00BC5833">
              <w:rPr>
                <w:rFonts w:ascii="Calibri" w:hAnsi="Calibri"/>
                <w:color w:val="000000"/>
                <w:sz w:val="22"/>
                <w:szCs w:val="22"/>
                <w:lang w:val="en-US"/>
              </w:rPr>
              <w:t>6km</w:t>
            </w:r>
          </w:p>
        </w:tc>
        <w:tc>
          <w:tcPr>
            <w:tcW w:w="1620" w:type="dxa"/>
            <w:tcBorders>
              <w:top w:val="nil"/>
              <w:left w:val="single" w:sz="8" w:space="0" w:color="auto"/>
              <w:bottom w:val="nil"/>
              <w:right w:val="nil"/>
            </w:tcBorders>
            <w:shd w:val="clear" w:color="000000" w:fill="C6E0B4"/>
            <w:noWrap/>
            <w:vAlign w:val="bottom"/>
            <w:hideMark/>
          </w:tcPr>
          <w:p w14:paraId="127FBD26" w14:textId="77777777" w:rsidR="00BC5833" w:rsidRPr="00BC5833" w:rsidRDefault="00BC5833" w:rsidP="00BC5833">
            <w:pPr>
              <w:spacing w:after="0"/>
              <w:jc w:val="center"/>
              <w:rPr>
                <w:rFonts w:ascii="Calibri" w:hAnsi="Calibri"/>
                <w:color w:val="000000"/>
                <w:sz w:val="22"/>
                <w:szCs w:val="22"/>
                <w:lang w:val="en-US"/>
              </w:rPr>
            </w:pPr>
            <w:r w:rsidRPr="00BC5833">
              <w:rPr>
                <w:rFonts w:ascii="Calibri" w:hAnsi="Calibri"/>
                <w:color w:val="000000"/>
                <w:sz w:val="22"/>
                <w:szCs w:val="22"/>
                <w:lang w:val="en-US"/>
              </w:rPr>
              <w:t>&lt;=0.1dB</w:t>
            </w:r>
          </w:p>
        </w:tc>
        <w:tc>
          <w:tcPr>
            <w:tcW w:w="1710" w:type="dxa"/>
            <w:tcBorders>
              <w:top w:val="nil"/>
              <w:left w:val="single" w:sz="4" w:space="0" w:color="auto"/>
              <w:bottom w:val="nil"/>
              <w:right w:val="single" w:sz="8" w:space="0" w:color="auto"/>
            </w:tcBorders>
            <w:shd w:val="clear" w:color="000000" w:fill="C6E0B4"/>
            <w:noWrap/>
            <w:vAlign w:val="bottom"/>
            <w:hideMark/>
          </w:tcPr>
          <w:p w14:paraId="49881B78" w14:textId="77777777" w:rsidR="00BC5833" w:rsidRPr="00BC5833" w:rsidRDefault="00BC5833" w:rsidP="00BC5833">
            <w:pPr>
              <w:spacing w:after="0"/>
              <w:jc w:val="center"/>
              <w:rPr>
                <w:rFonts w:ascii="Calibri" w:hAnsi="Calibri"/>
                <w:color w:val="000000"/>
                <w:sz w:val="22"/>
                <w:szCs w:val="22"/>
                <w:lang w:val="en-US"/>
              </w:rPr>
            </w:pPr>
            <w:r w:rsidRPr="00BC5833">
              <w:rPr>
                <w:rFonts w:ascii="Calibri" w:hAnsi="Calibri"/>
                <w:color w:val="000000"/>
                <w:sz w:val="22"/>
                <w:szCs w:val="22"/>
                <w:lang w:val="en-US"/>
              </w:rPr>
              <w:t>&lt;=0.2dB</w:t>
            </w:r>
          </w:p>
        </w:tc>
      </w:tr>
      <w:tr w:rsidR="00BC5833" w:rsidRPr="00BC5833" w14:paraId="4F65E855" w14:textId="77777777" w:rsidTr="00BC5833">
        <w:trPr>
          <w:trHeight w:val="288"/>
          <w:jc w:val="center"/>
        </w:trPr>
        <w:tc>
          <w:tcPr>
            <w:tcW w:w="1980" w:type="dxa"/>
            <w:tcBorders>
              <w:top w:val="nil"/>
              <w:left w:val="single" w:sz="8" w:space="0" w:color="auto"/>
              <w:bottom w:val="nil"/>
              <w:right w:val="nil"/>
            </w:tcBorders>
            <w:shd w:val="clear" w:color="000000" w:fill="FFC000"/>
            <w:noWrap/>
            <w:vAlign w:val="bottom"/>
            <w:hideMark/>
          </w:tcPr>
          <w:p w14:paraId="6453B829" w14:textId="77777777" w:rsidR="00BC5833" w:rsidRPr="00BC5833" w:rsidRDefault="00BC5833" w:rsidP="00BC5833">
            <w:pPr>
              <w:spacing w:after="0"/>
              <w:rPr>
                <w:rFonts w:ascii="Calibri" w:hAnsi="Calibri"/>
                <w:color w:val="000000"/>
                <w:sz w:val="22"/>
                <w:szCs w:val="22"/>
                <w:lang w:val="en-US"/>
              </w:rPr>
            </w:pPr>
            <w:r w:rsidRPr="00BC5833">
              <w:rPr>
                <w:rFonts w:ascii="Calibri" w:hAnsi="Calibri"/>
                <w:color w:val="000000"/>
                <w:sz w:val="22"/>
                <w:szCs w:val="22"/>
                <w:lang w:val="en-US"/>
              </w:rPr>
              <w:t>Rural Set2</w:t>
            </w:r>
          </w:p>
        </w:tc>
        <w:tc>
          <w:tcPr>
            <w:tcW w:w="990" w:type="dxa"/>
            <w:tcBorders>
              <w:top w:val="nil"/>
              <w:left w:val="single" w:sz="4" w:space="0" w:color="auto"/>
              <w:bottom w:val="nil"/>
              <w:right w:val="nil"/>
            </w:tcBorders>
            <w:shd w:val="clear" w:color="000000" w:fill="FFC000"/>
            <w:noWrap/>
            <w:vAlign w:val="bottom"/>
            <w:hideMark/>
          </w:tcPr>
          <w:p w14:paraId="7ACCE6B1" w14:textId="77777777" w:rsidR="00BC5833" w:rsidRPr="00BC5833" w:rsidRDefault="00BC5833" w:rsidP="00BC5833">
            <w:pPr>
              <w:spacing w:after="0"/>
              <w:jc w:val="center"/>
              <w:rPr>
                <w:rFonts w:ascii="Calibri" w:hAnsi="Calibri"/>
                <w:color w:val="000000"/>
                <w:sz w:val="22"/>
                <w:szCs w:val="22"/>
                <w:lang w:val="en-US"/>
              </w:rPr>
            </w:pPr>
            <w:r w:rsidRPr="00BC5833">
              <w:rPr>
                <w:rFonts w:ascii="Calibri" w:hAnsi="Calibri"/>
                <w:color w:val="000000"/>
                <w:sz w:val="22"/>
                <w:szCs w:val="22"/>
                <w:lang w:val="en-US"/>
              </w:rPr>
              <w:t>6km</w:t>
            </w:r>
          </w:p>
        </w:tc>
        <w:tc>
          <w:tcPr>
            <w:tcW w:w="1620" w:type="dxa"/>
            <w:tcBorders>
              <w:top w:val="nil"/>
              <w:left w:val="single" w:sz="8" w:space="0" w:color="auto"/>
              <w:bottom w:val="nil"/>
              <w:right w:val="nil"/>
            </w:tcBorders>
            <w:shd w:val="clear" w:color="000000" w:fill="FFC000"/>
            <w:noWrap/>
            <w:vAlign w:val="bottom"/>
            <w:hideMark/>
          </w:tcPr>
          <w:p w14:paraId="21BB006D" w14:textId="77777777" w:rsidR="00BC5833" w:rsidRPr="00BC5833" w:rsidRDefault="00BC5833" w:rsidP="00BC5833">
            <w:pPr>
              <w:spacing w:after="0"/>
              <w:jc w:val="center"/>
              <w:rPr>
                <w:rFonts w:ascii="Calibri" w:hAnsi="Calibri"/>
                <w:color w:val="000000"/>
                <w:sz w:val="22"/>
                <w:szCs w:val="22"/>
                <w:lang w:val="en-US"/>
              </w:rPr>
            </w:pPr>
            <w:r w:rsidRPr="00BC5833">
              <w:rPr>
                <w:rFonts w:ascii="Calibri" w:hAnsi="Calibri"/>
                <w:color w:val="000000"/>
                <w:sz w:val="22"/>
                <w:szCs w:val="22"/>
                <w:lang w:val="en-US"/>
              </w:rPr>
              <w:t>Negligible</w:t>
            </w:r>
          </w:p>
        </w:tc>
        <w:tc>
          <w:tcPr>
            <w:tcW w:w="1710" w:type="dxa"/>
            <w:tcBorders>
              <w:top w:val="nil"/>
              <w:left w:val="single" w:sz="4" w:space="0" w:color="auto"/>
              <w:bottom w:val="nil"/>
              <w:right w:val="single" w:sz="8" w:space="0" w:color="auto"/>
            </w:tcBorders>
            <w:shd w:val="clear" w:color="000000" w:fill="FFC000"/>
            <w:noWrap/>
            <w:vAlign w:val="bottom"/>
            <w:hideMark/>
          </w:tcPr>
          <w:p w14:paraId="1E0C0D46" w14:textId="77777777" w:rsidR="00BC5833" w:rsidRPr="00BC5833" w:rsidRDefault="00BC5833" w:rsidP="00BC5833">
            <w:pPr>
              <w:spacing w:after="0"/>
              <w:jc w:val="center"/>
              <w:rPr>
                <w:rFonts w:ascii="Calibri" w:hAnsi="Calibri"/>
                <w:color w:val="000000"/>
                <w:sz w:val="22"/>
                <w:szCs w:val="22"/>
                <w:lang w:val="en-US"/>
              </w:rPr>
            </w:pPr>
            <w:r w:rsidRPr="00BC5833">
              <w:rPr>
                <w:rFonts w:ascii="Calibri" w:hAnsi="Calibri"/>
                <w:color w:val="000000"/>
                <w:sz w:val="22"/>
                <w:szCs w:val="22"/>
                <w:lang w:val="en-US"/>
              </w:rPr>
              <w:t>Negligible</w:t>
            </w:r>
          </w:p>
        </w:tc>
      </w:tr>
      <w:tr w:rsidR="00BC5833" w:rsidRPr="00BC5833" w14:paraId="29CB439F" w14:textId="77777777" w:rsidTr="00BC5833">
        <w:trPr>
          <w:trHeight w:val="288"/>
          <w:jc w:val="center"/>
        </w:trPr>
        <w:tc>
          <w:tcPr>
            <w:tcW w:w="1980" w:type="dxa"/>
            <w:tcBorders>
              <w:top w:val="nil"/>
              <w:left w:val="single" w:sz="8" w:space="0" w:color="auto"/>
              <w:bottom w:val="nil"/>
              <w:right w:val="nil"/>
            </w:tcBorders>
            <w:shd w:val="clear" w:color="000000" w:fill="C6E0B4"/>
            <w:noWrap/>
            <w:vAlign w:val="bottom"/>
            <w:hideMark/>
          </w:tcPr>
          <w:p w14:paraId="138EDDAC" w14:textId="77777777" w:rsidR="00BC5833" w:rsidRPr="00BC5833" w:rsidRDefault="00BC5833" w:rsidP="00BC5833">
            <w:pPr>
              <w:spacing w:after="0"/>
              <w:rPr>
                <w:rFonts w:ascii="Calibri" w:hAnsi="Calibri"/>
                <w:color w:val="000000"/>
                <w:sz w:val="22"/>
                <w:szCs w:val="22"/>
                <w:lang w:val="en-US"/>
              </w:rPr>
            </w:pPr>
            <w:r w:rsidRPr="00BC5833">
              <w:rPr>
                <w:rFonts w:ascii="Calibri" w:hAnsi="Calibri"/>
                <w:color w:val="000000"/>
                <w:sz w:val="22"/>
                <w:szCs w:val="22"/>
                <w:lang w:val="en-US"/>
              </w:rPr>
              <w:t>Rural Set1</w:t>
            </w:r>
          </w:p>
        </w:tc>
        <w:tc>
          <w:tcPr>
            <w:tcW w:w="990" w:type="dxa"/>
            <w:tcBorders>
              <w:top w:val="nil"/>
              <w:left w:val="single" w:sz="4" w:space="0" w:color="auto"/>
              <w:bottom w:val="nil"/>
              <w:right w:val="nil"/>
            </w:tcBorders>
            <w:shd w:val="clear" w:color="000000" w:fill="C6E0B4"/>
            <w:noWrap/>
            <w:vAlign w:val="bottom"/>
            <w:hideMark/>
          </w:tcPr>
          <w:p w14:paraId="6ADACC53" w14:textId="77777777" w:rsidR="00BC5833" w:rsidRPr="00BC5833" w:rsidRDefault="00BC5833" w:rsidP="00BC5833">
            <w:pPr>
              <w:spacing w:after="0"/>
              <w:jc w:val="center"/>
              <w:rPr>
                <w:rFonts w:ascii="Calibri" w:hAnsi="Calibri"/>
                <w:color w:val="000000"/>
                <w:sz w:val="22"/>
                <w:szCs w:val="22"/>
                <w:lang w:val="en-US"/>
              </w:rPr>
            </w:pPr>
            <w:r w:rsidRPr="00BC5833">
              <w:rPr>
                <w:rFonts w:ascii="Calibri" w:hAnsi="Calibri"/>
                <w:color w:val="000000"/>
                <w:sz w:val="22"/>
                <w:szCs w:val="22"/>
                <w:lang w:val="en-US"/>
              </w:rPr>
              <w:t>8km</w:t>
            </w:r>
          </w:p>
        </w:tc>
        <w:tc>
          <w:tcPr>
            <w:tcW w:w="1620" w:type="dxa"/>
            <w:tcBorders>
              <w:top w:val="nil"/>
              <w:left w:val="single" w:sz="8" w:space="0" w:color="auto"/>
              <w:bottom w:val="nil"/>
              <w:right w:val="nil"/>
            </w:tcBorders>
            <w:shd w:val="clear" w:color="000000" w:fill="C6E0B4"/>
            <w:noWrap/>
            <w:vAlign w:val="bottom"/>
            <w:hideMark/>
          </w:tcPr>
          <w:p w14:paraId="66DD78DF" w14:textId="77777777" w:rsidR="00BC5833" w:rsidRPr="00BC5833" w:rsidRDefault="00BC5833" w:rsidP="00BC5833">
            <w:pPr>
              <w:spacing w:after="0"/>
              <w:jc w:val="center"/>
              <w:rPr>
                <w:rFonts w:ascii="Calibri" w:hAnsi="Calibri"/>
                <w:color w:val="000000"/>
                <w:sz w:val="22"/>
                <w:szCs w:val="22"/>
                <w:lang w:val="en-US"/>
              </w:rPr>
            </w:pPr>
            <w:r w:rsidRPr="00BC5833">
              <w:rPr>
                <w:rFonts w:ascii="Calibri" w:hAnsi="Calibri"/>
                <w:color w:val="000000"/>
                <w:sz w:val="22"/>
                <w:szCs w:val="22"/>
                <w:lang w:val="en-US"/>
              </w:rPr>
              <w:t>&lt;=0.1dB</w:t>
            </w:r>
          </w:p>
        </w:tc>
        <w:tc>
          <w:tcPr>
            <w:tcW w:w="1710" w:type="dxa"/>
            <w:tcBorders>
              <w:top w:val="nil"/>
              <w:left w:val="single" w:sz="4" w:space="0" w:color="auto"/>
              <w:bottom w:val="nil"/>
              <w:right w:val="single" w:sz="8" w:space="0" w:color="auto"/>
            </w:tcBorders>
            <w:shd w:val="clear" w:color="000000" w:fill="C6E0B4"/>
            <w:noWrap/>
            <w:vAlign w:val="bottom"/>
            <w:hideMark/>
          </w:tcPr>
          <w:p w14:paraId="5972F26E" w14:textId="77777777" w:rsidR="00BC5833" w:rsidRPr="00BC5833" w:rsidRDefault="00BC5833" w:rsidP="00BC5833">
            <w:pPr>
              <w:spacing w:after="0"/>
              <w:jc w:val="center"/>
              <w:rPr>
                <w:rFonts w:ascii="Calibri" w:hAnsi="Calibri"/>
                <w:color w:val="000000"/>
                <w:sz w:val="22"/>
                <w:szCs w:val="22"/>
                <w:lang w:val="en-US"/>
              </w:rPr>
            </w:pPr>
            <w:r w:rsidRPr="00BC5833">
              <w:rPr>
                <w:rFonts w:ascii="Calibri" w:hAnsi="Calibri"/>
                <w:color w:val="000000"/>
                <w:sz w:val="22"/>
                <w:szCs w:val="22"/>
                <w:lang w:val="en-US"/>
              </w:rPr>
              <w:t>&lt;=0.1dB</w:t>
            </w:r>
          </w:p>
        </w:tc>
      </w:tr>
      <w:tr w:rsidR="00BC5833" w:rsidRPr="00BC5833" w14:paraId="2815E605" w14:textId="77777777" w:rsidTr="00BC5833">
        <w:trPr>
          <w:trHeight w:val="300"/>
          <w:jc w:val="center"/>
        </w:trPr>
        <w:tc>
          <w:tcPr>
            <w:tcW w:w="1980" w:type="dxa"/>
            <w:tcBorders>
              <w:top w:val="nil"/>
              <w:left w:val="single" w:sz="8" w:space="0" w:color="auto"/>
              <w:bottom w:val="single" w:sz="8" w:space="0" w:color="auto"/>
              <w:right w:val="nil"/>
            </w:tcBorders>
            <w:shd w:val="clear" w:color="000000" w:fill="FFC000"/>
            <w:noWrap/>
            <w:vAlign w:val="bottom"/>
            <w:hideMark/>
          </w:tcPr>
          <w:p w14:paraId="75EE068C" w14:textId="77777777" w:rsidR="00BC5833" w:rsidRPr="00BC5833" w:rsidRDefault="00BC5833" w:rsidP="00BC5833">
            <w:pPr>
              <w:spacing w:after="0"/>
              <w:rPr>
                <w:rFonts w:ascii="Calibri" w:hAnsi="Calibri"/>
                <w:color w:val="000000"/>
                <w:sz w:val="22"/>
                <w:szCs w:val="22"/>
                <w:lang w:val="en-US"/>
              </w:rPr>
            </w:pPr>
            <w:r w:rsidRPr="00BC5833">
              <w:rPr>
                <w:rFonts w:ascii="Calibri" w:hAnsi="Calibri"/>
                <w:color w:val="000000"/>
                <w:sz w:val="22"/>
                <w:szCs w:val="22"/>
                <w:lang w:val="en-US"/>
              </w:rPr>
              <w:t>Rural Set2</w:t>
            </w:r>
          </w:p>
        </w:tc>
        <w:tc>
          <w:tcPr>
            <w:tcW w:w="990" w:type="dxa"/>
            <w:tcBorders>
              <w:top w:val="nil"/>
              <w:left w:val="single" w:sz="4" w:space="0" w:color="auto"/>
              <w:bottom w:val="single" w:sz="8" w:space="0" w:color="auto"/>
              <w:right w:val="nil"/>
            </w:tcBorders>
            <w:shd w:val="clear" w:color="000000" w:fill="FFC000"/>
            <w:noWrap/>
            <w:vAlign w:val="bottom"/>
            <w:hideMark/>
          </w:tcPr>
          <w:p w14:paraId="477E1641" w14:textId="77777777" w:rsidR="00BC5833" w:rsidRPr="00BC5833" w:rsidRDefault="00BC5833" w:rsidP="00BC5833">
            <w:pPr>
              <w:spacing w:after="0"/>
              <w:jc w:val="center"/>
              <w:rPr>
                <w:rFonts w:ascii="Calibri" w:hAnsi="Calibri"/>
                <w:color w:val="000000"/>
                <w:sz w:val="22"/>
                <w:szCs w:val="22"/>
                <w:lang w:val="en-US"/>
              </w:rPr>
            </w:pPr>
            <w:r w:rsidRPr="00BC5833">
              <w:rPr>
                <w:rFonts w:ascii="Calibri" w:hAnsi="Calibri"/>
                <w:color w:val="000000"/>
                <w:sz w:val="22"/>
                <w:szCs w:val="22"/>
                <w:lang w:val="en-US"/>
              </w:rPr>
              <w:t>8km</w:t>
            </w:r>
          </w:p>
        </w:tc>
        <w:tc>
          <w:tcPr>
            <w:tcW w:w="1620" w:type="dxa"/>
            <w:tcBorders>
              <w:top w:val="nil"/>
              <w:left w:val="single" w:sz="8" w:space="0" w:color="auto"/>
              <w:bottom w:val="single" w:sz="8" w:space="0" w:color="auto"/>
              <w:right w:val="nil"/>
            </w:tcBorders>
            <w:shd w:val="clear" w:color="000000" w:fill="FFC000"/>
            <w:noWrap/>
            <w:vAlign w:val="bottom"/>
            <w:hideMark/>
          </w:tcPr>
          <w:p w14:paraId="4B289CF2" w14:textId="77777777" w:rsidR="00BC5833" w:rsidRPr="00BC5833" w:rsidRDefault="00BC5833" w:rsidP="00BC5833">
            <w:pPr>
              <w:spacing w:after="0"/>
              <w:jc w:val="center"/>
              <w:rPr>
                <w:rFonts w:ascii="Calibri" w:hAnsi="Calibri"/>
                <w:color w:val="000000"/>
                <w:sz w:val="22"/>
                <w:szCs w:val="22"/>
                <w:lang w:val="en-US"/>
              </w:rPr>
            </w:pPr>
            <w:r w:rsidRPr="00BC5833">
              <w:rPr>
                <w:rFonts w:ascii="Calibri" w:hAnsi="Calibri"/>
                <w:color w:val="000000"/>
                <w:sz w:val="22"/>
                <w:szCs w:val="22"/>
                <w:lang w:val="en-US"/>
              </w:rPr>
              <w:t>Negligible</w:t>
            </w:r>
          </w:p>
        </w:tc>
        <w:tc>
          <w:tcPr>
            <w:tcW w:w="1710" w:type="dxa"/>
            <w:tcBorders>
              <w:top w:val="nil"/>
              <w:left w:val="single" w:sz="4" w:space="0" w:color="auto"/>
              <w:bottom w:val="single" w:sz="8" w:space="0" w:color="auto"/>
              <w:right w:val="single" w:sz="8" w:space="0" w:color="auto"/>
            </w:tcBorders>
            <w:shd w:val="clear" w:color="000000" w:fill="FFC000"/>
            <w:noWrap/>
            <w:vAlign w:val="bottom"/>
            <w:hideMark/>
          </w:tcPr>
          <w:p w14:paraId="7019C7E1" w14:textId="77777777" w:rsidR="00BC5833" w:rsidRPr="00BC5833" w:rsidRDefault="00BC5833" w:rsidP="00BC5833">
            <w:pPr>
              <w:spacing w:after="0"/>
              <w:jc w:val="center"/>
              <w:rPr>
                <w:rFonts w:ascii="Calibri" w:hAnsi="Calibri"/>
                <w:color w:val="000000"/>
                <w:sz w:val="22"/>
                <w:szCs w:val="22"/>
                <w:lang w:val="en-US"/>
              </w:rPr>
            </w:pPr>
            <w:r w:rsidRPr="00BC5833">
              <w:rPr>
                <w:rFonts w:ascii="Calibri" w:hAnsi="Calibri"/>
                <w:color w:val="000000"/>
                <w:sz w:val="22"/>
                <w:szCs w:val="22"/>
                <w:lang w:val="en-US"/>
              </w:rPr>
              <w:t>Negligible</w:t>
            </w:r>
          </w:p>
        </w:tc>
      </w:tr>
    </w:tbl>
    <w:p w14:paraId="6FD8D87C" w14:textId="77777777" w:rsidR="00BC5833" w:rsidRDefault="00BC5833" w:rsidP="0021232A">
      <w:pPr>
        <w:jc w:val="both"/>
        <w:rPr>
          <w:lang w:eastAsia="en-GB"/>
        </w:rPr>
      </w:pPr>
    </w:p>
    <w:p w14:paraId="496FD8F5" w14:textId="0A9164A9" w:rsidR="00BC5833" w:rsidRDefault="00BC5833" w:rsidP="0021232A">
      <w:pPr>
        <w:jc w:val="both"/>
        <w:rPr>
          <w:lang w:eastAsia="en-GB"/>
        </w:rPr>
      </w:pPr>
      <w:r>
        <w:rPr>
          <w:lang w:eastAsia="en-GB"/>
        </w:rPr>
        <w:t xml:space="preserve">The main information which can be </w:t>
      </w:r>
      <w:r w:rsidR="007B7D80">
        <w:rPr>
          <w:lang w:eastAsia="en-GB"/>
        </w:rPr>
        <w:t>extrapolated</w:t>
      </w:r>
      <w:r>
        <w:rPr>
          <w:lang w:eastAsia="en-GB"/>
        </w:rPr>
        <w:t xml:space="preserve"> from the data above is that considering all the scenarios under analysis, the ACLR tightening needed is always equal or less than 1dB. This is true even in the most critical scenario where almost 7% of mobile users transmit at maximum power.</w:t>
      </w:r>
    </w:p>
    <w:p w14:paraId="532B91AE" w14:textId="5A6C804C" w:rsidR="00185D52" w:rsidRPr="00185D52" w:rsidRDefault="0066775B" w:rsidP="00185D52">
      <w:pPr>
        <w:rPr>
          <w:lang w:val="en-US"/>
        </w:rPr>
      </w:pPr>
      <w:r>
        <w:rPr>
          <w:b/>
          <w:i/>
          <w:lang w:eastAsia="en-GB"/>
        </w:rPr>
        <w:t>Observation</w:t>
      </w:r>
      <w:r w:rsidRPr="00BC5833">
        <w:rPr>
          <w:b/>
          <w:i/>
          <w:lang w:eastAsia="en-GB"/>
        </w:rPr>
        <w:t xml:space="preserve"> </w:t>
      </w:r>
      <w:r w:rsidR="00BC5833" w:rsidRPr="00BC5833">
        <w:rPr>
          <w:b/>
          <w:i/>
          <w:lang w:eastAsia="en-GB"/>
        </w:rPr>
        <w:t xml:space="preserve">1: ACLR tightening required </w:t>
      </w:r>
      <w:r w:rsidR="00BF5FD0">
        <w:rPr>
          <w:b/>
          <w:i/>
          <w:lang w:eastAsia="en-GB"/>
        </w:rPr>
        <w:t>by</w:t>
      </w:r>
      <w:r w:rsidR="00BC5833" w:rsidRPr="00BC5833">
        <w:rPr>
          <w:b/>
          <w:i/>
          <w:lang w:eastAsia="en-GB"/>
        </w:rPr>
        <w:t xml:space="preserve"> class 2 UEs </w:t>
      </w:r>
      <w:r w:rsidR="00BC5833">
        <w:rPr>
          <w:b/>
          <w:i/>
          <w:lang w:eastAsia="en-GB"/>
        </w:rPr>
        <w:t xml:space="preserve">is </w:t>
      </w:r>
      <w:r w:rsidR="007B7D80">
        <w:rPr>
          <w:b/>
          <w:i/>
          <w:lang w:eastAsia="en-GB"/>
        </w:rPr>
        <w:t>between 0dB</w:t>
      </w:r>
      <w:r w:rsidR="007B7D80" w:rsidRPr="00BC5833">
        <w:rPr>
          <w:b/>
          <w:i/>
          <w:lang w:eastAsia="en-GB"/>
        </w:rPr>
        <w:t xml:space="preserve"> </w:t>
      </w:r>
      <w:r w:rsidR="007B7D80">
        <w:rPr>
          <w:b/>
          <w:i/>
          <w:lang w:eastAsia="en-GB"/>
        </w:rPr>
        <w:t>and</w:t>
      </w:r>
      <w:r w:rsidR="00BC5833">
        <w:rPr>
          <w:b/>
          <w:i/>
          <w:lang w:eastAsia="en-GB"/>
        </w:rPr>
        <w:t xml:space="preserve"> </w:t>
      </w:r>
      <w:r w:rsidR="00BC5833" w:rsidRPr="00BC5833">
        <w:rPr>
          <w:b/>
          <w:i/>
          <w:lang w:eastAsia="en-GB"/>
        </w:rPr>
        <w:t>1dB.</w:t>
      </w:r>
    </w:p>
    <w:p w14:paraId="617E0DE3" w14:textId="77777777" w:rsidR="00027F27" w:rsidRDefault="0069757C" w:rsidP="00027F27">
      <w:pPr>
        <w:pStyle w:val="Heading1"/>
      </w:pPr>
      <w:r>
        <w:t>Conclusion</w:t>
      </w:r>
    </w:p>
    <w:p w14:paraId="26135CF0" w14:textId="63A3C2B3" w:rsidR="00DA1C0B" w:rsidRDefault="00A32D26" w:rsidP="00816923">
      <w:pPr>
        <w:jc w:val="both"/>
      </w:pPr>
      <w:r>
        <w:t xml:space="preserve">In this contribution </w:t>
      </w:r>
      <w:r w:rsidR="004D617A">
        <w:t xml:space="preserve">we </w:t>
      </w:r>
      <w:r w:rsidR="00816923">
        <w:t xml:space="preserve">presented simulation results showing adjacent channel coexistence </w:t>
      </w:r>
      <w:r w:rsidR="00356040">
        <w:t>performance</w:t>
      </w:r>
      <w:r w:rsidR="00816923">
        <w:t xml:space="preserve"> for High Power UE operating in Band 41. We observe</w:t>
      </w:r>
      <w:r w:rsidR="00356040">
        <w:t>d</w:t>
      </w:r>
      <w:r w:rsidR="00816923">
        <w:t xml:space="preserve"> that the required ACLR increase due to the higher transmit power is in the range between 0</w:t>
      </w:r>
      <w:r w:rsidR="00670C41">
        <w:t>dB</w:t>
      </w:r>
      <w:r w:rsidR="00816923">
        <w:t xml:space="preserve"> and </w:t>
      </w:r>
      <w:r w:rsidR="00BF5FD0">
        <w:t>1</w:t>
      </w:r>
      <w:r w:rsidR="00816923">
        <w:t>dB depending on the</w:t>
      </w:r>
      <w:r w:rsidR="00670C41">
        <w:t xml:space="preserve"> specific scenario</w:t>
      </w:r>
      <w:bookmarkStart w:id="6" w:name="_GoBack"/>
      <w:bookmarkEnd w:id="6"/>
      <w:r w:rsidR="00BF5FD0">
        <w:t>:</w:t>
      </w:r>
    </w:p>
    <w:p w14:paraId="38964C8D" w14:textId="593BD7B8" w:rsidR="00C11850" w:rsidRDefault="00C11850" w:rsidP="00816923">
      <w:pPr>
        <w:jc w:val="both"/>
        <w:rPr>
          <w:b/>
          <w:i/>
          <w:lang w:eastAsia="en-GB"/>
        </w:rPr>
      </w:pPr>
      <w:r>
        <w:rPr>
          <w:b/>
          <w:i/>
          <w:lang w:eastAsia="en-GB"/>
        </w:rPr>
        <w:t>Observation</w:t>
      </w:r>
      <w:r w:rsidR="007B7D80" w:rsidRPr="00BC5833">
        <w:rPr>
          <w:b/>
          <w:i/>
          <w:lang w:eastAsia="en-GB"/>
        </w:rPr>
        <w:t xml:space="preserve"> 1: ACLR tightening required </w:t>
      </w:r>
      <w:r w:rsidR="007B7D80">
        <w:rPr>
          <w:b/>
          <w:i/>
          <w:lang w:eastAsia="en-GB"/>
        </w:rPr>
        <w:t>by</w:t>
      </w:r>
      <w:r w:rsidR="007B7D80" w:rsidRPr="00BC5833">
        <w:rPr>
          <w:b/>
          <w:i/>
          <w:lang w:eastAsia="en-GB"/>
        </w:rPr>
        <w:t xml:space="preserve"> class 2 UEs </w:t>
      </w:r>
      <w:r w:rsidR="007B7D80">
        <w:rPr>
          <w:b/>
          <w:i/>
          <w:lang w:eastAsia="en-GB"/>
        </w:rPr>
        <w:t>is between 0dB</w:t>
      </w:r>
      <w:r w:rsidR="007B7D80" w:rsidRPr="00BC5833">
        <w:rPr>
          <w:b/>
          <w:i/>
          <w:lang w:eastAsia="en-GB"/>
        </w:rPr>
        <w:t xml:space="preserve"> </w:t>
      </w:r>
      <w:r w:rsidR="007B7D80">
        <w:rPr>
          <w:b/>
          <w:i/>
          <w:lang w:eastAsia="en-GB"/>
        </w:rPr>
        <w:t xml:space="preserve">and </w:t>
      </w:r>
      <w:r w:rsidR="007B7D80" w:rsidRPr="00BC5833">
        <w:rPr>
          <w:b/>
          <w:i/>
          <w:lang w:eastAsia="en-GB"/>
        </w:rPr>
        <w:t>1dB.</w:t>
      </w:r>
    </w:p>
    <w:p w14:paraId="0B2EF26A" w14:textId="77777777" w:rsidR="00A43791" w:rsidRDefault="00A43791" w:rsidP="00A43791">
      <w:pPr>
        <w:pStyle w:val="Heading1"/>
        <w:numPr>
          <w:ilvl w:val="0"/>
          <w:numId w:val="0"/>
        </w:numPr>
        <w:tabs>
          <w:tab w:val="num" w:pos="432"/>
        </w:tabs>
        <w:ind w:left="432" w:hanging="432"/>
        <w:rPr>
          <w:lang w:val="en-US"/>
        </w:rPr>
      </w:pPr>
      <w:r>
        <w:rPr>
          <w:lang w:val="en-US"/>
        </w:rPr>
        <w:lastRenderedPageBreak/>
        <w:t>Reference</w:t>
      </w:r>
    </w:p>
    <w:p w14:paraId="23167AE4" w14:textId="24D9A519" w:rsidR="00F83D30" w:rsidRPr="00F83D30" w:rsidRDefault="00A13CF6" w:rsidP="00185D52">
      <w:pPr>
        <w:numPr>
          <w:ilvl w:val="0"/>
          <w:numId w:val="2"/>
        </w:numPr>
        <w:tabs>
          <w:tab w:val="left" w:pos="1080"/>
        </w:tabs>
        <w:rPr>
          <w:lang w:val="en-US"/>
        </w:rPr>
      </w:pPr>
      <w:bookmarkStart w:id="7" w:name="_Ref419388595"/>
      <w:bookmarkStart w:id="8" w:name="_Ref419289036"/>
      <w:r>
        <w:t>R</w:t>
      </w:r>
      <w:r w:rsidR="00185D52">
        <w:t>4</w:t>
      </w:r>
      <w:r>
        <w:t>-15</w:t>
      </w:r>
      <w:r w:rsidR="00185D52">
        <w:t>6846</w:t>
      </w:r>
      <w:r>
        <w:t>, “</w:t>
      </w:r>
      <w:r w:rsidR="00185D52" w:rsidRPr="00185D52">
        <w:t>Way Forward on System level simulation methodology and assumptions for coexistence study on new Band 41 UE power class supporting +26 dBm</w:t>
      </w:r>
      <w:r>
        <w:t xml:space="preserve">”, </w:t>
      </w:r>
      <w:r w:rsidR="00185D52" w:rsidRPr="00185D52">
        <w:t>Sprint, Alcatel-Lucent</w:t>
      </w:r>
      <w:r w:rsidR="00F83D30">
        <w:rPr>
          <w:lang w:val="en-US"/>
        </w:rPr>
        <w:t>.</w:t>
      </w:r>
      <w:bookmarkEnd w:id="7"/>
    </w:p>
    <w:p w14:paraId="161D824F" w14:textId="592CDDED" w:rsidR="00FD6938" w:rsidRDefault="00185D52" w:rsidP="00185D52">
      <w:pPr>
        <w:numPr>
          <w:ilvl w:val="0"/>
          <w:numId w:val="2"/>
        </w:numPr>
        <w:tabs>
          <w:tab w:val="left" w:pos="1080"/>
        </w:tabs>
        <w:rPr>
          <w:lang w:val="en-US" w:eastAsia="x-none"/>
        </w:rPr>
      </w:pPr>
      <w:bookmarkStart w:id="9" w:name="_Ref425857735"/>
      <w:bookmarkEnd w:id="8"/>
      <w:r w:rsidRPr="00B0104E">
        <w:t>3GPP TR 36.942 v13.0.0, “Evolved Universal Terrestrial Radio Access (E-UTRA); Radio Frequency (RF) system scenarios”.</w:t>
      </w:r>
      <w:bookmarkEnd w:id="9"/>
      <w:r>
        <w:rPr>
          <w:lang w:val="en-US" w:eastAsia="x-none"/>
        </w:rPr>
        <w:t xml:space="preserve"> </w:t>
      </w:r>
    </w:p>
    <w:p w14:paraId="6B7DDC9F" w14:textId="143838F0" w:rsidR="008C6544" w:rsidRDefault="008C6544" w:rsidP="002C5F78">
      <w:pPr>
        <w:numPr>
          <w:ilvl w:val="0"/>
          <w:numId w:val="2"/>
        </w:numPr>
        <w:tabs>
          <w:tab w:val="left" w:pos="1080"/>
        </w:tabs>
        <w:rPr>
          <w:lang w:val="en-US" w:eastAsia="x-none"/>
        </w:rPr>
      </w:pPr>
      <w:bookmarkStart w:id="10" w:name="_Ref441668882"/>
      <w:r w:rsidRPr="008C6544">
        <w:rPr>
          <w:lang w:val="en-US" w:eastAsia="x-none"/>
        </w:rPr>
        <w:t>R4-157922, 3GPP TR 36.886, “3rd Generation Partnership Project; Technical Specification Group RAN;</w:t>
      </w:r>
      <w:r>
        <w:rPr>
          <w:lang w:val="en-US" w:eastAsia="x-none"/>
        </w:rPr>
        <w:t xml:space="preserve"> </w:t>
      </w:r>
      <w:r w:rsidRPr="008C6544">
        <w:rPr>
          <w:lang w:val="en-US" w:eastAsia="x-none"/>
        </w:rPr>
        <w:t>High Power UE for Band 41”</w:t>
      </w:r>
      <w:r>
        <w:rPr>
          <w:lang w:val="en-US" w:eastAsia="x-none"/>
        </w:rPr>
        <w:t>.</w:t>
      </w:r>
      <w:bookmarkEnd w:id="10"/>
    </w:p>
    <w:p w14:paraId="7EA17CA8" w14:textId="5AA387FF" w:rsidR="008C6544" w:rsidRDefault="008C6544" w:rsidP="008C6544">
      <w:pPr>
        <w:numPr>
          <w:ilvl w:val="0"/>
          <w:numId w:val="2"/>
        </w:numPr>
        <w:tabs>
          <w:tab w:val="left" w:pos="1080"/>
        </w:tabs>
        <w:rPr>
          <w:lang w:val="en-US" w:eastAsia="x-none"/>
        </w:rPr>
      </w:pPr>
      <w:bookmarkStart w:id="11" w:name="_Ref441668949"/>
      <w:r>
        <w:rPr>
          <w:lang w:val="en-US" w:eastAsia="x-none"/>
        </w:rPr>
        <w:t>R4-158342, “</w:t>
      </w:r>
      <w:r w:rsidRPr="008C6544">
        <w:rPr>
          <w:lang w:val="en-US" w:eastAsia="x-none"/>
        </w:rPr>
        <w:t>HPUE simulation anomalies</w:t>
      </w:r>
      <w:r>
        <w:rPr>
          <w:lang w:val="en-US" w:eastAsia="x-none"/>
        </w:rPr>
        <w:t xml:space="preserve">”, </w:t>
      </w:r>
      <w:r w:rsidRPr="008C6544">
        <w:rPr>
          <w:lang w:val="en-US" w:eastAsia="x-none"/>
        </w:rPr>
        <w:t>Sprint, Intel, CMCC, Qualcomm, Ericsson, Alcatel-Lucent</w:t>
      </w:r>
      <w:r>
        <w:rPr>
          <w:lang w:val="en-US" w:eastAsia="x-none"/>
        </w:rPr>
        <w:t>.</w:t>
      </w:r>
      <w:bookmarkEnd w:id="11"/>
    </w:p>
    <w:p w14:paraId="4B21E865" w14:textId="77777777" w:rsidR="00897C97" w:rsidRDefault="00897C97" w:rsidP="00897C97">
      <w:pPr>
        <w:tabs>
          <w:tab w:val="left" w:pos="1080"/>
        </w:tabs>
        <w:rPr>
          <w:lang w:val="en-US" w:eastAsia="x-none"/>
        </w:rPr>
      </w:pPr>
    </w:p>
    <w:p w14:paraId="6EDD4EA5" w14:textId="77777777" w:rsidR="00897C97" w:rsidRDefault="00897C97" w:rsidP="00897C97">
      <w:pPr>
        <w:tabs>
          <w:tab w:val="left" w:pos="1080"/>
        </w:tabs>
        <w:rPr>
          <w:lang w:val="en-US" w:eastAsia="x-none"/>
        </w:rPr>
      </w:pPr>
    </w:p>
    <w:p w14:paraId="3B1EF59F" w14:textId="77777777" w:rsidR="00897C97" w:rsidRDefault="00897C97" w:rsidP="00897C97">
      <w:pPr>
        <w:tabs>
          <w:tab w:val="left" w:pos="1080"/>
        </w:tabs>
        <w:rPr>
          <w:lang w:val="en-US" w:eastAsia="x-none"/>
        </w:rPr>
      </w:pPr>
    </w:p>
    <w:p w14:paraId="2DC19AF9" w14:textId="77777777" w:rsidR="00897C97" w:rsidRDefault="00897C97" w:rsidP="00897C97">
      <w:pPr>
        <w:tabs>
          <w:tab w:val="left" w:pos="1080"/>
        </w:tabs>
        <w:rPr>
          <w:lang w:val="en-US" w:eastAsia="x-none"/>
        </w:rPr>
      </w:pPr>
    </w:p>
    <w:p w14:paraId="2BA3F670" w14:textId="047A0CF5" w:rsidR="00897C97" w:rsidRDefault="00BC5833" w:rsidP="008403F9">
      <w:pPr>
        <w:pStyle w:val="Heading1"/>
        <w:numPr>
          <w:ilvl w:val="0"/>
          <w:numId w:val="32"/>
        </w:numPr>
      </w:pPr>
      <w:bookmarkStart w:id="12" w:name="_Ref441767726"/>
      <w:r>
        <w:t>UE transmit power distributions</w:t>
      </w:r>
      <w:bookmarkEnd w:id="12"/>
    </w:p>
    <w:p w14:paraId="30A59D77" w14:textId="41B81CA5" w:rsidR="00BC5833" w:rsidRPr="00BC5833" w:rsidRDefault="00BC5833" w:rsidP="00BC5833">
      <w:pPr>
        <w:rPr>
          <w:lang w:val="en-US"/>
        </w:rPr>
      </w:pPr>
      <w:r>
        <w:rPr>
          <w:lang w:val="en-US"/>
        </w:rPr>
        <w:t>In the following sections we present the UE transmit power distribution</w:t>
      </w:r>
      <w:r w:rsidR="007B7D80">
        <w:rPr>
          <w:lang w:val="en-US"/>
        </w:rPr>
        <w:t>s</w:t>
      </w:r>
      <w:r>
        <w:rPr>
          <w:lang w:val="en-US"/>
        </w:rPr>
        <w:t xml:space="preserve"> for power class 2 and 3 UEs in all the scenarios under consideration. For the sake of simplicity we only show the 20MHz case.</w:t>
      </w:r>
    </w:p>
    <w:p w14:paraId="056F045B" w14:textId="77777777" w:rsidR="0021232A" w:rsidRDefault="0021232A" w:rsidP="00BF5FD0">
      <w:pPr>
        <w:pStyle w:val="Heading2"/>
        <w:numPr>
          <w:ilvl w:val="1"/>
          <w:numId w:val="30"/>
        </w:numPr>
        <w:rPr>
          <w:lang w:val="en-US"/>
        </w:rPr>
      </w:pPr>
      <w:r>
        <w:rPr>
          <w:lang w:val="en-US"/>
        </w:rPr>
        <w:t>Urban – ISD = 750m</w:t>
      </w:r>
    </w:p>
    <w:p w14:paraId="0F06CC90" w14:textId="4F2FBF55" w:rsidR="0021232A" w:rsidRPr="00185D52" w:rsidRDefault="0021232A" w:rsidP="0021232A">
      <w:pPr>
        <w:rPr>
          <w:lang w:val="en-US"/>
        </w:rPr>
      </w:pPr>
      <w:r>
        <w:rPr>
          <w:lang w:val="en-US"/>
        </w:rPr>
        <w:t>In this section we analyzed the results for Urban scenario with ISD=750m and the three PC set agreed in</w:t>
      </w:r>
      <w:r w:rsidR="002977EB">
        <w:rPr>
          <w:lang w:val="en-US"/>
        </w:rPr>
        <w:t xml:space="preserve"> </w:t>
      </w:r>
      <w:r w:rsidR="002977EB">
        <w:rPr>
          <w:lang w:val="en-US"/>
        </w:rPr>
        <w:fldChar w:fldCharType="begin"/>
      </w:r>
      <w:r w:rsidR="002977EB">
        <w:rPr>
          <w:lang w:val="en-US"/>
        </w:rPr>
        <w:instrText xml:space="preserve"> REF _Ref441668949 \r \h </w:instrText>
      </w:r>
      <w:r w:rsidR="002977EB">
        <w:rPr>
          <w:lang w:val="en-US"/>
        </w:rPr>
      </w:r>
      <w:r w:rsidR="002977EB">
        <w:rPr>
          <w:lang w:val="en-US"/>
        </w:rPr>
        <w:fldChar w:fldCharType="separate"/>
      </w:r>
      <w:r w:rsidR="00DE68CE">
        <w:rPr>
          <w:lang w:val="en-US"/>
        </w:rPr>
        <w:t>[4]</w:t>
      </w:r>
      <w:r w:rsidR="002977EB">
        <w:rPr>
          <w:lang w:val="en-US"/>
        </w:rPr>
        <w:fldChar w:fldCharType="end"/>
      </w:r>
      <w:r>
        <w:rPr>
          <w:lang w:val="en-US"/>
        </w:rPr>
        <w:t>.</w:t>
      </w:r>
    </w:p>
    <w:p w14:paraId="12E257F4" w14:textId="77777777" w:rsidR="0021232A" w:rsidRDefault="0021232A" w:rsidP="00BF5FD0">
      <w:pPr>
        <w:pStyle w:val="Heading3"/>
        <w:numPr>
          <w:ilvl w:val="2"/>
          <w:numId w:val="30"/>
        </w:numPr>
        <w:rPr>
          <w:lang w:val="en-US"/>
        </w:rPr>
      </w:pPr>
      <w:r>
        <w:rPr>
          <w:lang w:val="en-US"/>
        </w:rPr>
        <w:t>PC Set 1</w:t>
      </w:r>
      <w:r>
        <w:rPr>
          <w:lang w:val="en-US"/>
        </w:rPr>
        <w:tab/>
      </w:r>
    </w:p>
    <w:p w14:paraId="127E542D" w14:textId="3021A1DE" w:rsidR="006139E2" w:rsidRDefault="006139E2" w:rsidP="0021232A">
      <w:pPr>
        <w:pStyle w:val="Caption"/>
        <w:jc w:val="center"/>
      </w:pPr>
      <w:r w:rsidRPr="006139E2">
        <w:rPr>
          <w:noProof/>
          <w:lang w:val="en-US"/>
        </w:rPr>
        <w:drawing>
          <wp:inline distT="0" distB="0" distL="0" distR="0" wp14:anchorId="44E83282" wp14:editId="191DC25B">
            <wp:extent cx="4873752" cy="3657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14:paraId="5849204F" w14:textId="77777777" w:rsidR="0021232A" w:rsidRDefault="0021232A" w:rsidP="0021232A">
      <w:pPr>
        <w:pStyle w:val="Caption"/>
        <w:jc w:val="center"/>
      </w:pPr>
      <w:r>
        <w:t xml:space="preserve">Figure </w:t>
      </w:r>
      <w:r>
        <w:fldChar w:fldCharType="begin"/>
      </w:r>
      <w:r>
        <w:instrText xml:space="preserve"> SEQ Figure \* ARABIC </w:instrText>
      </w:r>
      <w:r>
        <w:fldChar w:fldCharType="separate"/>
      </w:r>
      <w:r w:rsidR="00DE68CE">
        <w:rPr>
          <w:noProof/>
        </w:rPr>
        <w:t>2</w:t>
      </w:r>
      <w:r>
        <w:fldChar w:fldCharType="end"/>
      </w:r>
      <w:r>
        <w:t>. UE Tx Power distributions. Urban scenario – ISD=750m – PC set 1.</w:t>
      </w:r>
    </w:p>
    <w:p w14:paraId="086963CC" w14:textId="77777777" w:rsidR="0021232A" w:rsidRPr="001C31B3" w:rsidRDefault="0021232A" w:rsidP="0021232A"/>
    <w:p w14:paraId="70822267" w14:textId="77777777" w:rsidR="0021232A" w:rsidRDefault="0021232A" w:rsidP="0021232A">
      <w:pPr>
        <w:pStyle w:val="Caption"/>
        <w:jc w:val="center"/>
        <w:rPr>
          <w:lang w:val="en-US"/>
        </w:rPr>
      </w:pPr>
    </w:p>
    <w:p w14:paraId="747607B7" w14:textId="77777777" w:rsidR="0021232A" w:rsidRDefault="0021232A" w:rsidP="00BF5FD0">
      <w:pPr>
        <w:pStyle w:val="Heading3"/>
        <w:numPr>
          <w:ilvl w:val="2"/>
          <w:numId w:val="30"/>
        </w:numPr>
        <w:rPr>
          <w:lang w:val="en-US"/>
        </w:rPr>
      </w:pPr>
      <w:r>
        <w:rPr>
          <w:lang w:val="en-US"/>
        </w:rPr>
        <w:t>PC Set 1’</w:t>
      </w:r>
      <w:r>
        <w:rPr>
          <w:lang w:val="en-US"/>
        </w:rPr>
        <w:tab/>
      </w:r>
    </w:p>
    <w:p w14:paraId="2C1DE82A" w14:textId="05E78C35" w:rsidR="006139E2" w:rsidRDefault="006139E2" w:rsidP="0021232A">
      <w:pPr>
        <w:pStyle w:val="Caption"/>
        <w:jc w:val="center"/>
      </w:pPr>
      <w:r w:rsidRPr="006139E2">
        <w:rPr>
          <w:noProof/>
          <w:lang w:val="en-US"/>
        </w:rPr>
        <w:drawing>
          <wp:inline distT="0" distB="0" distL="0" distR="0" wp14:anchorId="6E63DB47" wp14:editId="25B5CD8A">
            <wp:extent cx="4873752" cy="3657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14:paraId="450291E4" w14:textId="77777777" w:rsidR="0021232A" w:rsidRDefault="0021232A" w:rsidP="0021232A">
      <w:pPr>
        <w:pStyle w:val="Caption"/>
        <w:jc w:val="center"/>
      </w:pPr>
      <w:r>
        <w:t xml:space="preserve">Figure </w:t>
      </w:r>
      <w:r>
        <w:fldChar w:fldCharType="begin"/>
      </w:r>
      <w:r>
        <w:instrText xml:space="preserve"> SEQ Figure \* ARABIC </w:instrText>
      </w:r>
      <w:r>
        <w:fldChar w:fldCharType="separate"/>
      </w:r>
      <w:r w:rsidR="00DE68CE">
        <w:rPr>
          <w:noProof/>
        </w:rPr>
        <w:t>3</w:t>
      </w:r>
      <w:r>
        <w:fldChar w:fldCharType="end"/>
      </w:r>
      <w:r>
        <w:t xml:space="preserve">. </w:t>
      </w:r>
      <w:r w:rsidRPr="007D627D">
        <w:t>. UE Tx Power distributions. Urban scenario – ISD=750m – PC set 1</w:t>
      </w:r>
      <w:r>
        <w:t>'</w:t>
      </w:r>
      <w:r w:rsidRPr="007D627D">
        <w:t>.</w:t>
      </w:r>
    </w:p>
    <w:p w14:paraId="4928F05B" w14:textId="77777777" w:rsidR="0021232A" w:rsidRDefault="0021232A" w:rsidP="0021232A">
      <w:pPr>
        <w:jc w:val="both"/>
        <w:rPr>
          <w:lang w:val="en-US"/>
        </w:rPr>
      </w:pPr>
    </w:p>
    <w:p w14:paraId="1E48512F" w14:textId="77777777" w:rsidR="0021232A" w:rsidRPr="00185D52" w:rsidRDefault="0021232A" w:rsidP="00BF5FD0">
      <w:pPr>
        <w:pStyle w:val="Heading3"/>
        <w:numPr>
          <w:ilvl w:val="2"/>
          <w:numId w:val="30"/>
        </w:numPr>
        <w:rPr>
          <w:lang w:val="en-US"/>
        </w:rPr>
      </w:pPr>
      <w:r>
        <w:rPr>
          <w:lang w:val="en-US"/>
        </w:rPr>
        <w:t>PC Set 2</w:t>
      </w:r>
    </w:p>
    <w:p w14:paraId="5AE7037C" w14:textId="77777777" w:rsidR="006139E2" w:rsidRDefault="006139E2" w:rsidP="006139E2">
      <w:pPr>
        <w:keepNext/>
        <w:jc w:val="center"/>
      </w:pPr>
      <w:r w:rsidRPr="006139E2">
        <w:rPr>
          <w:noProof/>
          <w:lang w:val="en-US"/>
        </w:rPr>
        <w:drawing>
          <wp:inline distT="0" distB="0" distL="0" distR="0" wp14:anchorId="2EC227D4" wp14:editId="4A9AEE9D">
            <wp:extent cx="4873752" cy="3657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14:paraId="20D87096" w14:textId="2D42450D" w:rsidR="0021232A" w:rsidRDefault="006139E2" w:rsidP="006139E2">
      <w:pPr>
        <w:pStyle w:val="Caption"/>
        <w:jc w:val="center"/>
      </w:pPr>
      <w:r>
        <w:t xml:space="preserve">Figure </w:t>
      </w:r>
      <w:r>
        <w:fldChar w:fldCharType="begin"/>
      </w:r>
      <w:r>
        <w:instrText xml:space="preserve"> SEQ Figure \* ARABIC </w:instrText>
      </w:r>
      <w:r>
        <w:fldChar w:fldCharType="separate"/>
      </w:r>
      <w:r w:rsidR="00DE68CE">
        <w:rPr>
          <w:noProof/>
        </w:rPr>
        <w:t>4</w:t>
      </w:r>
      <w:r>
        <w:fldChar w:fldCharType="end"/>
      </w:r>
      <w:r>
        <w:t xml:space="preserve">. </w:t>
      </w:r>
      <w:r w:rsidRPr="00D32A6A">
        <w:t xml:space="preserve">Throughput degradation due to ACI. Urban scenario – ISD=750m – PC set </w:t>
      </w:r>
      <w:r>
        <w:t>2</w:t>
      </w:r>
      <w:r w:rsidRPr="00D32A6A">
        <w:t>.</w:t>
      </w:r>
    </w:p>
    <w:p w14:paraId="3AE20F70" w14:textId="77777777" w:rsidR="006139E2" w:rsidRPr="006139E2" w:rsidRDefault="006139E2" w:rsidP="006139E2"/>
    <w:p w14:paraId="08D51D9D" w14:textId="625FD58B" w:rsidR="0021232A" w:rsidRPr="007958CD" w:rsidRDefault="0021232A" w:rsidP="0021232A">
      <w:pPr>
        <w:rPr>
          <w:lang w:val="en-US"/>
        </w:rPr>
      </w:pPr>
    </w:p>
    <w:p w14:paraId="72DDC84E" w14:textId="77777777" w:rsidR="0021232A" w:rsidRDefault="0021232A" w:rsidP="00BF5FD0">
      <w:pPr>
        <w:pStyle w:val="Heading2"/>
        <w:numPr>
          <w:ilvl w:val="1"/>
          <w:numId w:val="30"/>
        </w:numPr>
        <w:rPr>
          <w:lang w:val="en-US"/>
        </w:rPr>
      </w:pPr>
      <w:r>
        <w:rPr>
          <w:lang w:val="en-US"/>
        </w:rPr>
        <w:t>Suburban – ISD = 2.8km</w:t>
      </w:r>
    </w:p>
    <w:p w14:paraId="415A41FC" w14:textId="2C388EB3" w:rsidR="0021232A" w:rsidRPr="00185D52" w:rsidRDefault="0021232A" w:rsidP="0021232A">
      <w:pPr>
        <w:rPr>
          <w:lang w:val="en-US"/>
        </w:rPr>
      </w:pPr>
      <w:r>
        <w:rPr>
          <w:lang w:val="en-US"/>
        </w:rPr>
        <w:t xml:space="preserve">In this section we analyze the results for Suburban scenarios with ISD=2.8km and the </w:t>
      </w:r>
      <w:r w:rsidR="007B7D80">
        <w:rPr>
          <w:lang w:val="en-US"/>
        </w:rPr>
        <w:t xml:space="preserve">two </w:t>
      </w:r>
      <w:r>
        <w:rPr>
          <w:lang w:val="en-US"/>
        </w:rPr>
        <w:t>PC set agreed in</w:t>
      </w:r>
      <w:r w:rsidR="002977EB">
        <w:rPr>
          <w:lang w:val="en-US"/>
        </w:rPr>
        <w:t xml:space="preserve"> </w:t>
      </w:r>
      <w:r w:rsidR="002977EB">
        <w:rPr>
          <w:lang w:val="en-US"/>
        </w:rPr>
        <w:fldChar w:fldCharType="begin"/>
      </w:r>
      <w:r w:rsidR="002977EB">
        <w:rPr>
          <w:lang w:val="en-US"/>
        </w:rPr>
        <w:instrText xml:space="preserve"> REF _Ref441668949 \r \h </w:instrText>
      </w:r>
      <w:r w:rsidR="002977EB">
        <w:rPr>
          <w:lang w:val="en-US"/>
        </w:rPr>
      </w:r>
      <w:r w:rsidR="002977EB">
        <w:rPr>
          <w:lang w:val="en-US"/>
        </w:rPr>
        <w:fldChar w:fldCharType="separate"/>
      </w:r>
      <w:r w:rsidR="00DE68CE">
        <w:rPr>
          <w:lang w:val="en-US"/>
        </w:rPr>
        <w:t>[4]</w:t>
      </w:r>
      <w:r w:rsidR="002977EB">
        <w:rPr>
          <w:lang w:val="en-US"/>
        </w:rPr>
        <w:fldChar w:fldCharType="end"/>
      </w:r>
      <w:r>
        <w:rPr>
          <w:lang w:val="en-US"/>
        </w:rPr>
        <w:t>.</w:t>
      </w:r>
    </w:p>
    <w:p w14:paraId="3EA23EE2" w14:textId="77777777" w:rsidR="0021232A" w:rsidRPr="001C31B3" w:rsidRDefault="0021232A" w:rsidP="0021232A">
      <w:pPr>
        <w:rPr>
          <w:lang w:val="en-US"/>
        </w:rPr>
      </w:pPr>
    </w:p>
    <w:p w14:paraId="715331E0" w14:textId="77777777" w:rsidR="0021232A" w:rsidRDefault="0021232A" w:rsidP="00BF5FD0">
      <w:pPr>
        <w:pStyle w:val="Heading3"/>
        <w:numPr>
          <w:ilvl w:val="2"/>
          <w:numId w:val="30"/>
        </w:numPr>
        <w:rPr>
          <w:lang w:val="en-US"/>
        </w:rPr>
      </w:pPr>
      <w:r>
        <w:rPr>
          <w:lang w:val="en-US"/>
        </w:rPr>
        <w:t>PC Set 1</w:t>
      </w:r>
    </w:p>
    <w:p w14:paraId="60AE90A2" w14:textId="7475AC15" w:rsidR="006139E2" w:rsidRDefault="006139E2" w:rsidP="0021232A">
      <w:pPr>
        <w:pStyle w:val="Caption"/>
        <w:jc w:val="center"/>
      </w:pPr>
      <w:r w:rsidRPr="006139E2">
        <w:rPr>
          <w:noProof/>
          <w:lang w:val="en-US"/>
        </w:rPr>
        <w:drawing>
          <wp:inline distT="0" distB="0" distL="0" distR="0" wp14:anchorId="3BF3DC54" wp14:editId="34C0E1D1">
            <wp:extent cx="4873752" cy="3657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14:paraId="34F4CEEF" w14:textId="77777777" w:rsidR="0021232A" w:rsidRDefault="0021232A" w:rsidP="0021232A">
      <w:pPr>
        <w:pStyle w:val="Caption"/>
        <w:jc w:val="center"/>
      </w:pPr>
      <w:r>
        <w:t xml:space="preserve">Figure </w:t>
      </w:r>
      <w:r>
        <w:fldChar w:fldCharType="begin"/>
      </w:r>
      <w:r>
        <w:instrText xml:space="preserve"> SEQ Figure \* ARABIC </w:instrText>
      </w:r>
      <w:r>
        <w:fldChar w:fldCharType="separate"/>
      </w:r>
      <w:r w:rsidR="00DE68CE">
        <w:rPr>
          <w:noProof/>
        </w:rPr>
        <w:t>5</w:t>
      </w:r>
      <w:r>
        <w:fldChar w:fldCharType="end"/>
      </w:r>
      <w:r>
        <w:t xml:space="preserve">. </w:t>
      </w:r>
      <w:r w:rsidRPr="001756CD">
        <w:t xml:space="preserve">UE Tx Power distributions. </w:t>
      </w:r>
      <w:r>
        <w:t>Suburban</w:t>
      </w:r>
      <w:r w:rsidRPr="001756CD">
        <w:t xml:space="preserve"> scenario – ISD=</w:t>
      </w:r>
      <w:r>
        <w:t>2.8km</w:t>
      </w:r>
      <w:r w:rsidRPr="001756CD">
        <w:t xml:space="preserve"> – PC set 1.</w:t>
      </w:r>
    </w:p>
    <w:p w14:paraId="50194BB2" w14:textId="77777777" w:rsidR="0021232A" w:rsidRPr="001C31B3" w:rsidRDefault="0021232A" w:rsidP="0021232A">
      <w:pPr>
        <w:pStyle w:val="Heading3"/>
        <w:numPr>
          <w:ilvl w:val="0"/>
          <w:numId w:val="0"/>
        </w:numPr>
        <w:rPr>
          <w:lang w:val="en-US"/>
        </w:rPr>
      </w:pPr>
      <w:r w:rsidRPr="001C31B3">
        <w:rPr>
          <w:lang w:val="en-US"/>
        </w:rPr>
        <w:lastRenderedPageBreak/>
        <w:tab/>
      </w:r>
    </w:p>
    <w:p w14:paraId="7579BFCE" w14:textId="77777777" w:rsidR="0021232A" w:rsidRPr="00185D52" w:rsidRDefault="0021232A" w:rsidP="00BF5FD0">
      <w:pPr>
        <w:pStyle w:val="Heading3"/>
        <w:numPr>
          <w:ilvl w:val="2"/>
          <w:numId w:val="30"/>
        </w:numPr>
        <w:rPr>
          <w:lang w:val="en-US"/>
        </w:rPr>
      </w:pPr>
      <w:r>
        <w:rPr>
          <w:lang w:val="en-US"/>
        </w:rPr>
        <w:t>PC Set 2</w:t>
      </w:r>
    </w:p>
    <w:p w14:paraId="6157A3C7" w14:textId="5F0331BA" w:rsidR="006139E2" w:rsidRDefault="006139E2" w:rsidP="0021232A">
      <w:pPr>
        <w:pStyle w:val="Caption"/>
        <w:jc w:val="center"/>
      </w:pPr>
      <w:r w:rsidRPr="006139E2">
        <w:rPr>
          <w:noProof/>
          <w:lang w:val="en-US"/>
        </w:rPr>
        <w:drawing>
          <wp:inline distT="0" distB="0" distL="0" distR="0" wp14:anchorId="27BE5064" wp14:editId="66A3CE2A">
            <wp:extent cx="4873752" cy="36576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14:paraId="74A257C0" w14:textId="77777777" w:rsidR="0021232A" w:rsidRDefault="0021232A" w:rsidP="0021232A">
      <w:pPr>
        <w:pStyle w:val="Caption"/>
        <w:jc w:val="center"/>
      </w:pPr>
      <w:r>
        <w:t xml:space="preserve">Figure </w:t>
      </w:r>
      <w:r>
        <w:fldChar w:fldCharType="begin"/>
      </w:r>
      <w:r>
        <w:instrText xml:space="preserve"> SEQ Figure \* ARABIC </w:instrText>
      </w:r>
      <w:r>
        <w:fldChar w:fldCharType="separate"/>
      </w:r>
      <w:r w:rsidR="00DE68CE">
        <w:rPr>
          <w:noProof/>
        </w:rPr>
        <w:t>6</w:t>
      </w:r>
      <w:r>
        <w:fldChar w:fldCharType="end"/>
      </w:r>
      <w:r>
        <w:t xml:space="preserve">. </w:t>
      </w:r>
      <w:r w:rsidRPr="00E92B61">
        <w:t xml:space="preserve">UE Tx Power distributions. Suburban scenario – ISD=2.8km – PC set </w:t>
      </w:r>
      <w:r>
        <w:t>2</w:t>
      </w:r>
      <w:r w:rsidRPr="00E92B61">
        <w:t>.</w:t>
      </w:r>
    </w:p>
    <w:p w14:paraId="004DC4D9" w14:textId="77777777" w:rsidR="0021232A" w:rsidRPr="006D0373" w:rsidRDefault="0021232A" w:rsidP="0021232A"/>
    <w:p w14:paraId="42855FA5" w14:textId="77777777" w:rsidR="0021232A" w:rsidRPr="001C31B3" w:rsidRDefault="0021232A" w:rsidP="0021232A">
      <w:pPr>
        <w:rPr>
          <w:lang w:val="en-US"/>
        </w:rPr>
      </w:pPr>
    </w:p>
    <w:p w14:paraId="11B31A3B" w14:textId="77777777" w:rsidR="0021232A" w:rsidRDefault="0021232A" w:rsidP="00BF5FD0">
      <w:pPr>
        <w:pStyle w:val="Heading2"/>
        <w:numPr>
          <w:ilvl w:val="1"/>
          <w:numId w:val="30"/>
        </w:numPr>
        <w:rPr>
          <w:lang w:val="en-US"/>
        </w:rPr>
      </w:pPr>
      <w:r>
        <w:rPr>
          <w:lang w:val="en-US"/>
        </w:rPr>
        <w:t>Rural – ISD = 6km</w:t>
      </w:r>
    </w:p>
    <w:p w14:paraId="7C898F2D" w14:textId="0B289C81" w:rsidR="007B7D80" w:rsidRPr="0066775B" w:rsidRDefault="007B7D80" w:rsidP="00C11850">
      <w:pPr>
        <w:rPr>
          <w:lang w:val="en-US"/>
        </w:rPr>
      </w:pPr>
      <w:r>
        <w:rPr>
          <w:lang w:val="en-US"/>
        </w:rPr>
        <w:t xml:space="preserve">In this section we analyze the results for Suburban scenarios with ISD=6km and the two PC set agreed in </w:t>
      </w:r>
      <w:r>
        <w:rPr>
          <w:lang w:val="en-US"/>
        </w:rPr>
        <w:fldChar w:fldCharType="begin"/>
      </w:r>
      <w:r>
        <w:rPr>
          <w:lang w:val="en-US"/>
        </w:rPr>
        <w:instrText xml:space="preserve"> REF _Ref441668949 \r \h </w:instrText>
      </w:r>
      <w:r>
        <w:rPr>
          <w:lang w:val="en-US"/>
        </w:rPr>
      </w:r>
      <w:r>
        <w:rPr>
          <w:lang w:val="en-US"/>
        </w:rPr>
        <w:fldChar w:fldCharType="separate"/>
      </w:r>
      <w:r>
        <w:rPr>
          <w:lang w:val="en-US"/>
        </w:rPr>
        <w:t>[4]</w:t>
      </w:r>
      <w:r>
        <w:rPr>
          <w:lang w:val="en-US"/>
        </w:rPr>
        <w:fldChar w:fldCharType="end"/>
      </w:r>
      <w:r>
        <w:rPr>
          <w:lang w:val="en-US"/>
        </w:rPr>
        <w:t>.</w:t>
      </w:r>
    </w:p>
    <w:p w14:paraId="2D4A060C" w14:textId="77777777" w:rsidR="0021232A" w:rsidRDefault="0021232A" w:rsidP="00BF5FD0">
      <w:pPr>
        <w:pStyle w:val="Heading3"/>
        <w:numPr>
          <w:ilvl w:val="2"/>
          <w:numId w:val="30"/>
        </w:numPr>
        <w:rPr>
          <w:lang w:val="en-US"/>
        </w:rPr>
      </w:pPr>
      <w:r>
        <w:rPr>
          <w:lang w:val="en-US"/>
        </w:rPr>
        <w:lastRenderedPageBreak/>
        <w:t>PC Set 1</w:t>
      </w:r>
      <w:r>
        <w:rPr>
          <w:lang w:val="en-US"/>
        </w:rPr>
        <w:tab/>
      </w:r>
    </w:p>
    <w:p w14:paraId="189799E5" w14:textId="6797C906" w:rsidR="006139E2" w:rsidRDefault="006139E2" w:rsidP="0021232A">
      <w:pPr>
        <w:pStyle w:val="Caption"/>
        <w:jc w:val="center"/>
      </w:pPr>
      <w:r w:rsidRPr="006139E2">
        <w:rPr>
          <w:noProof/>
          <w:lang w:val="en-US"/>
        </w:rPr>
        <w:drawing>
          <wp:inline distT="0" distB="0" distL="0" distR="0" wp14:anchorId="32CE9074" wp14:editId="352906C9">
            <wp:extent cx="4873752" cy="36576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14:paraId="092776EC" w14:textId="77777777" w:rsidR="0021232A" w:rsidRDefault="0021232A" w:rsidP="0021232A">
      <w:pPr>
        <w:pStyle w:val="Caption"/>
        <w:jc w:val="center"/>
      </w:pPr>
      <w:r>
        <w:t xml:space="preserve">Figure </w:t>
      </w:r>
      <w:r>
        <w:fldChar w:fldCharType="begin"/>
      </w:r>
      <w:r>
        <w:instrText xml:space="preserve"> SEQ Figure \* ARABIC </w:instrText>
      </w:r>
      <w:r>
        <w:fldChar w:fldCharType="separate"/>
      </w:r>
      <w:r w:rsidR="00DE68CE">
        <w:rPr>
          <w:noProof/>
        </w:rPr>
        <w:t>7</w:t>
      </w:r>
      <w:r>
        <w:fldChar w:fldCharType="end"/>
      </w:r>
      <w:r>
        <w:t xml:space="preserve">. </w:t>
      </w:r>
      <w:r w:rsidRPr="00905683">
        <w:t>UE Tx Power distributions. Rural scenario – ISD=</w:t>
      </w:r>
      <w:r>
        <w:t>6</w:t>
      </w:r>
      <w:r w:rsidRPr="00905683">
        <w:t xml:space="preserve">km – PC set </w:t>
      </w:r>
      <w:r>
        <w:t>1</w:t>
      </w:r>
      <w:r w:rsidRPr="00905683">
        <w:t>.</w:t>
      </w:r>
    </w:p>
    <w:p w14:paraId="4A09F3EE" w14:textId="77777777" w:rsidR="0021232A" w:rsidRPr="001C31B3" w:rsidRDefault="0021232A" w:rsidP="0021232A">
      <w:pPr>
        <w:rPr>
          <w:lang w:val="en-US"/>
        </w:rPr>
      </w:pPr>
    </w:p>
    <w:p w14:paraId="7ADFD423" w14:textId="77777777" w:rsidR="0021232A" w:rsidRPr="00185D52" w:rsidRDefault="0021232A" w:rsidP="00BF5FD0">
      <w:pPr>
        <w:pStyle w:val="Heading3"/>
        <w:numPr>
          <w:ilvl w:val="2"/>
          <w:numId w:val="30"/>
        </w:numPr>
        <w:rPr>
          <w:lang w:val="en-US"/>
        </w:rPr>
      </w:pPr>
      <w:r>
        <w:rPr>
          <w:lang w:val="en-US"/>
        </w:rPr>
        <w:t>PC Set 2</w:t>
      </w:r>
    </w:p>
    <w:p w14:paraId="4507CAB7" w14:textId="3E0D50D2" w:rsidR="006139E2" w:rsidRDefault="006139E2" w:rsidP="0021232A">
      <w:pPr>
        <w:pStyle w:val="Caption"/>
        <w:jc w:val="center"/>
      </w:pPr>
      <w:r w:rsidRPr="006139E2">
        <w:rPr>
          <w:noProof/>
          <w:lang w:val="en-US"/>
        </w:rPr>
        <w:drawing>
          <wp:inline distT="0" distB="0" distL="0" distR="0" wp14:anchorId="2ED11AD3" wp14:editId="01F62B95">
            <wp:extent cx="4873752" cy="36576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14:paraId="521B68F9" w14:textId="77777777" w:rsidR="0021232A" w:rsidRDefault="0021232A" w:rsidP="0021232A">
      <w:pPr>
        <w:pStyle w:val="Caption"/>
        <w:jc w:val="center"/>
      </w:pPr>
      <w:r>
        <w:t xml:space="preserve">Figure </w:t>
      </w:r>
      <w:r>
        <w:fldChar w:fldCharType="begin"/>
      </w:r>
      <w:r>
        <w:instrText xml:space="preserve"> SEQ Figure \* ARABIC </w:instrText>
      </w:r>
      <w:r>
        <w:fldChar w:fldCharType="separate"/>
      </w:r>
      <w:r w:rsidR="00DE68CE">
        <w:rPr>
          <w:noProof/>
        </w:rPr>
        <w:t>8</w:t>
      </w:r>
      <w:r>
        <w:fldChar w:fldCharType="end"/>
      </w:r>
      <w:r>
        <w:t xml:space="preserve">. </w:t>
      </w:r>
      <w:r w:rsidRPr="002B538B">
        <w:t>UE Tx Power distr</w:t>
      </w:r>
      <w:r>
        <w:t>ibutions. Rural scenario – ISD=6</w:t>
      </w:r>
      <w:r w:rsidRPr="002B538B">
        <w:t>km – PC set 2.</w:t>
      </w:r>
    </w:p>
    <w:p w14:paraId="0096F825" w14:textId="77777777" w:rsidR="0021232A" w:rsidRPr="001C31B3" w:rsidRDefault="0021232A" w:rsidP="0021232A">
      <w:pPr>
        <w:rPr>
          <w:lang w:val="en-US"/>
        </w:rPr>
      </w:pPr>
    </w:p>
    <w:p w14:paraId="3ABA5532" w14:textId="77777777" w:rsidR="0021232A" w:rsidRDefault="0021232A" w:rsidP="00BF5FD0">
      <w:pPr>
        <w:pStyle w:val="Heading2"/>
        <w:numPr>
          <w:ilvl w:val="1"/>
          <w:numId w:val="30"/>
        </w:numPr>
        <w:rPr>
          <w:lang w:val="en-US"/>
        </w:rPr>
      </w:pPr>
      <w:r>
        <w:rPr>
          <w:lang w:val="en-US"/>
        </w:rPr>
        <w:lastRenderedPageBreak/>
        <w:t>Rural – ISD = 8km</w:t>
      </w:r>
    </w:p>
    <w:p w14:paraId="19632A05" w14:textId="10C72965" w:rsidR="0021232A" w:rsidRPr="007C15F3" w:rsidRDefault="0021232A" w:rsidP="0021232A">
      <w:pPr>
        <w:jc w:val="both"/>
        <w:rPr>
          <w:lang w:val="en-US"/>
        </w:rPr>
      </w:pPr>
      <w:r>
        <w:rPr>
          <w:lang w:val="en-US"/>
        </w:rPr>
        <w:t xml:space="preserve">In this section we analyze the results for Rural scenarios with ISD=8km and the </w:t>
      </w:r>
      <w:r w:rsidR="007B7D80">
        <w:rPr>
          <w:lang w:val="en-US"/>
        </w:rPr>
        <w:t xml:space="preserve">two </w:t>
      </w:r>
      <w:r>
        <w:rPr>
          <w:lang w:val="en-US"/>
        </w:rPr>
        <w:t>PC set agreed in</w:t>
      </w:r>
      <w:r w:rsidR="002977EB">
        <w:rPr>
          <w:lang w:val="en-US"/>
        </w:rPr>
        <w:t xml:space="preserve"> </w:t>
      </w:r>
      <w:r w:rsidR="002977EB">
        <w:rPr>
          <w:lang w:val="en-US"/>
        </w:rPr>
        <w:fldChar w:fldCharType="begin"/>
      </w:r>
      <w:r w:rsidR="002977EB">
        <w:rPr>
          <w:lang w:val="en-US"/>
        </w:rPr>
        <w:instrText xml:space="preserve"> REF _Ref441668949 \r \h </w:instrText>
      </w:r>
      <w:r w:rsidR="002977EB">
        <w:rPr>
          <w:lang w:val="en-US"/>
        </w:rPr>
      </w:r>
      <w:r w:rsidR="002977EB">
        <w:rPr>
          <w:lang w:val="en-US"/>
        </w:rPr>
        <w:fldChar w:fldCharType="separate"/>
      </w:r>
      <w:r w:rsidR="00DE68CE">
        <w:rPr>
          <w:lang w:val="en-US"/>
        </w:rPr>
        <w:t>[4]</w:t>
      </w:r>
      <w:r w:rsidR="002977EB">
        <w:rPr>
          <w:lang w:val="en-US"/>
        </w:rPr>
        <w:fldChar w:fldCharType="end"/>
      </w:r>
      <w:r>
        <w:rPr>
          <w:lang w:val="en-US"/>
        </w:rPr>
        <w:t xml:space="preserve">. </w:t>
      </w:r>
    </w:p>
    <w:p w14:paraId="0C4FD25E" w14:textId="77777777" w:rsidR="0021232A" w:rsidRPr="007C15F3" w:rsidRDefault="0021232A" w:rsidP="0021232A">
      <w:pPr>
        <w:rPr>
          <w:lang w:val="en-US"/>
        </w:rPr>
      </w:pPr>
    </w:p>
    <w:p w14:paraId="6D461DBD" w14:textId="77777777" w:rsidR="0021232A" w:rsidRDefault="0021232A" w:rsidP="00BF5FD0">
      <w:pPr>
        <w:pStyle w:val="Heading3"/>
        <w:numPr>
          <w:ilvl w:val="2"/>
          <w:numId w:val="30"/>
        </w:numPr>
        <w:rPr>
          <w:lang w:val="en-US"/>
        </w:rPr>
      </w:pPr>
      <w:r>
        <w:rPr>
          <w:lang w:val="en-US"/>
        </w:rPr>
        <w:t>PC Set 1</w:t>
      </w:r>
      <w:r>
        <w:rPr>
          <w:lang w:val="en-US"/>
        </w:rPr>
        <w:tab/>
      </w:r>
    </w:p>
    <w:p w14:paraId="1FE24C8D" w14:textId="4AB53D9F" w:rsidR="006139E2" w:rsidRDefault="006139E2" w:rsidP="0021232A">
      <w:pPr>
        <w:pStyle w:val="Caption"/>
        <w:jc w:val="center"/>
      </w:pPr>
      <w:r w:rsidRPr="006139E2">
        <w:rPr>
          <w:noProof/>
          <w:lang w:val="en-US"/>
        </w:rPr>
        <w:drawing>
          <wp:inline distT="0" distB="0" distL="0" distR="0" wp14:anchorId="7186CFFF" wp14:editId="5BF2AF72">
            <wp:extent cx="4873752" cy="36576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14:paraId="3987B107" w14:textId="77777777" w:rsidR="0021232A" w:rsidRPr="001C31B3" w:rsidRDefault="0021232A" w:rsidP="0021232A">
      <w:pPr>
        <w:pStyle w:val="Caption"/>
        <w:jc w:val="center"/>
        <w:rPr>
          <w:lang w:val="en-US"/>
        </w:rPr>
      </w:pPr>
      <w:r>
        <w:t xml:space="preserve">Figure </w:t>
      </w:r>
      <w:r>
        <w:fldChar w:fldCharType="begin"/>
      </w:r>
      <w:r>
        <w:instrText xml:space="preserve"> SEQ Figure \* ARABIC </w:instrText>
      </w:r>
      <w:r>
        <w:fldChar w:fldCharType="separate"/>
      </w:r>
      <w:r w:rsidR="00DE68CE">
        <w:rPr>
          <w:noProof/>
        </w:rPr>
        <w:t>9</w:t>
      </w:r>
      <w:r>
        <w:fldChar w:fldCharType="end"/>
      </w:r>
      <w:r>
        <w:t xml:space="preserve">. </w:t>
      </w:r>
      <w:r w:rsidRPr="00ED4730">
        <w:t>UE Tx Power distributions. Rural scenario – ISD=8km – PC set</w:t>
      </w:r>
      <w:r>
        <w:t xml:space="preserve"> 1</w:t>
      </w:r>
      <w:r w:rsidRPr="00ED4730">
        <w:t>.</w:t>
      </w:r>
    </w:p>
    <w:p w14:paraId="259F38B4" w14:textId="77777777" w:rsidR="0021232A" w:rsidRPr="00185D52" w:rsidRDefault="0021232A" w:rsidP="00BF5FD0">
      <w:pPr>
        <w:pStyle w:val="Heading3"/>
        <w:numPr>
          <w:ilvl w:val="2"/>
          <w:numId w:val="30"/>
        </w:numPr>
        <w:rPr>
          <w:lang w:val="en-US"/>
        </w:rPr>
      </w:pPr>
      <w:r>
        <w:rPr>
          <w:lang w:val="en-US"/>
        </w:rPr>
        <w:lastRenderedPageBreak/>
        <w:t>PC Set 2</w:t>
      </w:r>
    </w:p>
    <w:p w14:paraId="2609DFAB" w14:textId="5CB3EFF7" w:rsidR="006139E2" w:rsidRDefault="006139E2" w:rsidP="0021232A">
      <w:pPr>
        <w:pStyle w:val="Caption"/>
        <w:jc w:val="center"/>
      </w:pPr>
      <w:r w:rsidRPr="006139E2">
        <w:rPr>
          <w:noProof/>
          <w:lang w:val="en-US"/>
        </w:rPr>
        <w:drawing>
          <wp:inline distT="0" distB="0" distL="0" distR="0" wp14:anchorId="55FA4412" wp14:editId="08418ABA">
            <wp:extent cx="4873752" cy="36576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14:paraId="08D56AE8" w14:textId="77777777" w:rsidR="0021232A" w:rsidRPr="00185D52" w:rsidRDefault="0021232A" w:rsidP="0021232A">
      <w:pPr>
        <w:pStyle w:val="Caption"/>
        <w:jc w:val="center"/>
        <w:rPr>
          <w:lang w:val="en-US"/>
        </w:rPr>
      </w:pPr>
      <w:r>
        <w:t xml:space="preserve">Figure </w:t>
      </w:r>
      <w:r>
        <w:fldChar w:fldCharType="begin"/>
      </w:r>
      <w:r>
        <w:instrText xml:space="preserve"> SEQ Figure \* ARABIC </w:instrText>
      </w:r>
      <w:r>
        <w:fldChar w:fldCharType="separate"/>
      </w:r>
      <w:r w:rsidR="00DE68CE">
        <w:rPr>
          <w:noProof/>
        </w:rPr>
        <w:t>10</w:t>
      </w:r>
      <w:r>
        <w:fldChar w:fldCharType="end"/>
      </w:r>
      <w:r>
        <w:t xml:space="preserve">. </w:t>
      </w:r>
      <w:r w:rsidRPr="000A429F">
        <w:t xml:space="preserve">UE Tx Power distributions. </w:t>
      </w:r>
      <w:r>
        <w:t>Rural</w:t>
      </w:r>
      <w:r w:rsidRPr="000A429F">
        <w:t xml:space="preserve"> scenario – ISD=8km – PC set 2.</w:t>
      </w:r>
    </w:p>
    <w:p w14:paraId="7762FD7F" w14:textId="77777777" w:rsidR="00897C97" w:rsidRDefault="00897C97" w:rsidP="00897C97">
      <w:pPr>
        <w:tabs>
          <w:tab w:val="left" w:pos="1080"/>
        </w:tabs>
        <w:rPr>
          <w:lang w:val="en-US" w:eastAsia="x-none"/>
        </w:rPr>
      </w:pPr>
    </w:p>
    <w:p w14:paraId="7614B8F9" w14:textId="20B7D74D" w:rsidR="006139E2" w:rsidRDefault="008403F9" w:rsidP="008403F9">
      <w:pPr>
        <w:pStyle w:val="Heading1"/>
        <w:numPr>
          <w:ilvl w:val="0"/>
          <w:numId w:val="32"/>
        </w:numPr>
        <w:rPr>
          <w:lang w:val="en-US"/>
        </w:rPr>
      </w:pPr>
      <w:bookmarkStart w:id="13" w:name="_Ref442636927"/>
      <w:r>
        <w:rPr>
          <w:lang w:val="en-US"/>
        </w:rPr>
        <w:t>Throughput</w:t>
      </w:r>
      <w:r w:rsidR="006139E2">
        <w:rPr>
          <w:lang w:val="en-US"/>
        </w:rPr>
        <w:t xml:space="preserve"> loss curves</w:t>
      </w:r>
      <w:bookmarkEnd w:id="13"/>
    </w:p>
    <w:p w14:paraId="419FB626" w14:textId="7B679E9D" w:rsidR="006139E2" w:rsidRDefault="006139E2" w:rsidP="006139E2">
      <w:pPr>
        <w:rPr>
          <w:lang w:val="en-US"/>
        </w:rPr>
      </w:pPr>
      <w:r>
        <w:rPr>
          <w:lang w:val="en-US"/>
        </w:rPr>
        <w:t>In the following sections we present a set of curves showing the mean and 5%-tile throughput degradation due to ACI. The following cases are taken into account:</w:t>
      </w:r>
    </w:p>
    <w:p w14:paraId="644621D8" w14:textId="45FEA57B" w:rsidR="006139E2" w:rsidRPr="006139E2" w:rsidRDefault="006139E2" w:rsidP="006139E2">
      <w:pPr>
        <w:pStyle w:val="ListParagraph"/>
        <w:numPr>
          <w:ilvl w:val="0"/>
          <w:numId w:val="25"/>
        </w:numPr>
        <w:rPr>
          <w:lang w:val="en-US"/>
        </w:rPr>
      </w:pPr>
      <w:r>
        <w:rPr>
          <w:lang w:val="en-US"/>
        </w:rPr>
        <w:t>Blue square marker represents the mean throughput degradation due to ACI when the two adjacent operators both deploy class 2 UEs (23dBm max output power)</w:t>
      </w:r>
      <w:r w:rsidR="002977EB">
        <w:rPr>
          <w:lang w:val="en-US"/>
        </w:rPr>
        <w:t>.</w:t>
      </w:r>
    </w:p>
    <w:p w14:paraId="718D3934" w14:textId="751061CE" w:rsidR="006139E2" w:rsidRPr="006139E2" w:rsidRDefault="006139E2" w:rsidP="006139E2">
      <w:pPr>
        <w:pStyle w:val="ListParagraph"/>
        <w:numPr>
          <w:ilvl w:val="0"/>
          <w:numId w:val="25"/>
        </w:numPr>
        <w:rPr>
          <w:lang w:val="en-US"/>
        </w:rPr>
      </w:pPr>
      <w:r>
        <w:rPr>
          <w:lang w:val="en-US"/>
        </w:rPr>
        <w:t>Black triangle marker</w:t>
      </w:r>
      <w:r w:rsidR="002977EB">
        <w:rPr>
          <w:lang w:val="en-US"/>
        </w:rPr>
        <w:t>s represent</w:t>
      </w:r>
      <w:r>
        <w:rPr>
          <w:lang w:val="en-US"/>
        </w:rPr>
        <w:t xml:space="preserve"> the mean throughput degradation due to ACI when one operator </w:t>
      </w:r>
      <w:r w:rsidR="002977EB">
        <w:rPr>
          <w:lang w:val="en-US"/>
        </w:rPr>
        <w:t xml:space="preserve">deploys </w:t>
      </w:r>
      <w:r>
        <w:rPr>
          <w:lang w:val="en-US"/>
        </w:rPr>
        <w:t xml:space="preserve">class 2 UEs (23dBm max output power) and the adjacent operator </w:t>
      </w:r>
      <w:r w:rsidR="002977EB">
        <w:rPr>
          <w:lang w:val="en-US"/>
        </w:rPr>
        <w:t xml:space="preserve">deploys </w:t>
      </w:r>
      <w:r>
        <w:rPr>
          <w:lang w:val="en-US"/>
        </w:rPr>
        <w:t>class 3 UEs (26dBm max output power).</w:t>
      </w:r>
      <w:r w:rsidR="002977EB">
        <w:rPr>
          <w:lang w:val="en-US"/>
        </w:rPr>
        <w:t xml:space="preserve"> The victim system is the operator with 23dBm UEs.</w:t>
      </w:r>
    </w:p>
    <w:p w14:paraId="054E31D9" w14:textId="1A2738A4" w:rsidR="002977EB" w:rsidRPr="006139E2" w:rsidRDefault="002977EB" w:rsidP="002977EB">
      <w:pPr>
        <w:pStyle w:val="ListParagraph"/>
        <w:numPr>
          <w:ilvl w:val="0"/>
          <w:numId w:val="25"/>
        </w:numPr>
        <w:rPr>
          <w:lang w:val="en-US"/>
        </w:rPr>
      </w:pPr>
      <w:r>
        <w:rPr>
          <w:lang w:val="en-US"/>
        </w:rPr>
        <w:t>Green square marker represents the 5%-tile throughput degradation due to ACI when the two adjacent operators both deploy class 2 UEs (23dBm max output power).</w:t>
      </w:r>
    </w:p>
    <w:p w14:paraId="23DAFE31" w14:textId="54B445DA" w:rsidR="002977EB" w:rsidRDefault="002977EB" w:rsidP="002977EB">
      <w:pPr>
        <w:pStyle w:val="ListParagraph"/>
        <w:numPr>
          <w:ilvl w:val="0"/>
          <w:numId w:val="25"/>
        </w:numPr>
        <w:rPr>
          <w:lang w:val="en-US"/>
        </w:rPr>
      </w:pPr>
      <w:r>
        <w:rPr>
          <w:lang w:val="en-US"/>
        </w:rPr>
        <w:t>Red triangle markers represent the 5%-tile throughput degradation due to ACI when one operator deploys class 2 UEs (23dBm max output power) and the adjacent operator deploys class 3 UEs (26dBm max output power). The victim system is the operator with 23dBm UEs.</w:t>
      </w:r>
    </w:p>
    <w:p w14:paraId="551F3E04" w14:textId="60E4D647" w:rsidR="002977EB" w:rsidRDefault="002977EB" w:rsidP="002977EB">
      <w:pPr>
        <w:rPr>
          <w:lang w:val="en-US"/>
        </w:rPr>
      </w:pPr>
      <w:r>
        <w:rPr>
          <w:lang w:val="en-US"/>
        </w:rPr>
        <w:t>Y-axis shows the degradation with respect to a single operator case (no ACI) deploying class 3 UEs only. X-axis shows the performance as a function of an additional ACLR compared to the legacy ACLR (30dBc). For the 23dBm aggressor case only legacy ACLR is considered, i.e. 0dB offset compared to 30dBc. For the 26dBm aggressor case, up to 5dB ACLR tightening is analyzed.</w:t>
      </w:r>
    </w:p>
    <w:p w14:paraId="7E673E69" w14:textId="23CE64B1" w:rsidR="00A15408" w:rsidRPr="002977EB" w:rsidRDefault="00A15408" w:rsidP="002977EB">
      <w:pPr>
        <w:rPr>
          <w:lang w:val="en-US"/>
        </w:rPr>
      </w:pPr>
      <w:r>
        <w:rPr>
          <w:lang w:val="en-US"/>
        </w:rPr>
        <w:t>In the following sections only PC set 1 is considered since in the case of PC set 2 the impact of class 2 UEs is negligible.</w:t>
      </w:r>
    </w:p>
    <w:p w14:paraId="3E69AD24" w14:textId="77777777" w:rsidR="006139E2" w:rsidRDefault="006139E2" w:rsidP="00BF5FD0">
      <w:pPr>
        <w:pStyle w:val="Heading2"/>
        <w:numPr>
          <w:ilvl w:val="1"/>
          <w:numId w:val="30"/>
        </w:numPr>
        <w:rPr>
          <w:lang w:val="en-US"/>
        </w:rPr>
      </w:pPr>
      <w:r>
        <w:rPr>
          <w:lang w:val="en-US"/>
        </w:rPr>
        <w:t>Urban – ISD = 750m</w:t>
      </w:r>
    </w:p>
    <w:p w14:paraId="77241E6F" w14:textId="438BBC4B" w:rsidR="006139E2" w:rsidRPr="00185D52" w:rsidRDefault="006139E2" w:rsidP="006139E2">
      <w:pPr>
        <w:rPr>
          <w:lang w:val="en-US"/>
        </w:rPr>
      </w:pPr>
      <w:r>
        <w:rPr>
          <w:lang w:val="en-US"/>
        </w:rPr>
        <w:t xml:space="preserve">In this section we analyzed the results for Urban scenario with ISD=750m and the PC set </w:t>
      </w:r>
      <w:r w:rsidR="007B7D80">
        <w:rPr>
          <w:lang w:val="en-US"/>
        </w:rPr>
        <w:t xml:space="preserve">1(1’) </w:t>
      </w:r>
      <w:r>
        <w:rPr>
          <w:lang w:val="en-US"/>
        </w:rPr>
        <w:t xml:space="preserve">agreed in </w:t>
      </w:r>
      <w:r w:rsidR="002977EB">
        <w:rPr>
          <w:lang w:val="en-US"/>
        </w:rPr>
        <w:fldChar w:fldCharType="begin"/>
      </w:r>
      <w:r w:rsidR="002977EB">
        <w:rPr>
          <w:lang w:val="en-US"/>
        </w:rPr>
        <w:instrText xml:space="preserve"> REF _Ref441668949 \r \h </w:instrText>
      </w:r>
      <w:r w:rsidR="002977EB">
        <w:rPr>
          <w:lang w:val="en-US"/>
        </w:rPr>
      </w:r>
      <w:r w:rsidR="002977EB">
        <w:rPr>
          <w:lang w:val="en-US"/>
        </w:rPr>
        <w:fldChar w:fldCharType="separate"/>
      </w:r>
      <w:r w:rsidR="00DE68CE">
        <w:rPr>
          <w:lang w:val="en-US"/>
        </w:rPr>
        <w:t>[4]</w:t>
      </w:r>
      <w:r w:rsidR="002977EB">
        <w:rPr>
          <w:lang w:val="en-US"/>
        </w:rPr>
        <w:fldChar w:fldCharType="end"/>
      </w:r>
      <w:r>
        <w:rPr>
          <w:lang w:val="en-US"/>
        </w:rPr>
        <w:t>.</w:t>
      </w:r>
    </w:p>
    <w:p w14:paraId="3FB078CB" w14:textId="77777777" w:rsidR="006139E2" w:rsidRDefault="006139E2" w:rsidP="00BF5FD0">
      <w:pPr>
        <w:pStyle w:val="Heading3"/>
        <w:numPr>
          <w:ilvl w:val="2"/>
          <w:numId w:val="30"/>
        </w:numPr>
        <w:rPr>
          <w:lang w:val="en-US"/>
        </w:rPr>
      </w:pPr>
      <w:r>
        <w:rPr>
          <w:lang w:val="en-US"/>
        </w:rPr>
        <w:lastRenderedPageBreak/>
        <w:t>PC Set 1</w:t>
      </w:r>
      <w:r>
        <w:rPr>
          <w:lang w:val="en-US"/>
        </w:rPr>
        <w:tab/>
      </w:r>
    </w:p>
    <w:p w14:paraId="361DBAA1" w14:textId="34ACD090" w:rsidR="006139E2" w:rsidRDefault="002977EB" w:rsidP="006139E2">
      <w:pPr>
        <w:keepNext/>
        <w:jc w:val="center"/>
      </w:pPr>
      <w:r w:rsidRPr="002977EB">
        <w:rPr>
          <w:noProof/>
          <w:lang w:val="en-US"/>
        </w:rPr>
        <w:drawing>
          <wp:inline distT="0" distB="0" distL="0" distR="0" wp14:anchorId="2569271D" wp14:editId="5573B1AC">
            <wp:extent cx="4873752" cy="36576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14:paraId="2D8D7301" w14:textId="77777777" w:rsidR="006139E2" w:rsidRDefault="006139E2" w:rsidP="006139E2">
      <w:pPr>
        <w:pStyle w:val="Caption"/>
        <w:jc w:val="center"/>
      </w:pPr>
      <w:r>
        <w:t xml:space="preserve">Figure </w:t>
      </w:r>
      <w:r>
        <w:fldChar w:fldCharType="begin"/>
      </w:r>
      <w:r>
        <w:instrText xml:space="preserve"> SEQ Figure \* ARABIC </w:instrText>
      </w:r>
      <w:r>
        <w:fldChar w:fldCharType="separate"/>
      </w:r>
      <w:r w:rsidR="00DE68CE">
        <w:rPr>
          <w:noProof/>
        </w:rPr>
        <w:t>11</w:t>
      </w:r>
      <w:r>
        <w:fldChar w:fldCharType="end"/>
      </w:r>
      <w:r>
        <w:t>.</w:t>
      </w:r>
      <w:r w:rsidRPr="001C31B3">
        <w:t xml:space="preserve"> </w:t>
      </w:r>
      <w:r>
        <w:t>Throughput degradation due to ACI. Urban scenario – ISD=750m – PC set 1.</w:t>
      </w:r>
    </w:p>
    <w:p w14:paraId="2681AFE7" w14:textId="77777777" w:rsidR="006139E2" w:rsidRDefault="006139E2" w:rsidP="006139E2">
      <w:pPr>
        <w:pStyle w:val="Caption"/>
        <w:jc w:val="center"/>
        <w:rPr>
          <w:lang w:val="en-US"/>
        </w:rPr>
      </w:pPr>
    </w:p>
    <w:p w14:paraId="5845EFC8" w14:textId="77777777" w:rsidR="006139E2" w:rsidRDefault="006139E2" w:rsidP="00BF5FD0">
      <w:pPr>
        <w:pStyle w:val="Heading3"/>
        <w:numPr>
          <w:ilvl w:val="2"/>
          <w:numId w:val="30"/>
        </w:numPr>
        <w:rPr>
          <w:lang w:val="en-US"/>
        </w:rPr>
      </w:pPr>
      <w:r>
        <w:rPr>
          <w:lang w:val="en-US"/>
        </w:rPr>
        <w:t>PC Set 1’</w:t>
      </w:r>
      <w:r>
        <w:rPr>
          <w:lang w:val="en-US"/>
        </w:rPr>
        <w:tab/>
      </w:r>
    </w:p>
    <w:p w14:paraId="1A883865" w14:textId="4FDB9693" w:rsidR="006139E2" w:rsidRDefault="00A15408" w:rsidP="006139E2">
      <w:pPr>
        <w:keepNext/>
        <w:jc w:val="center"/>
      </w:pPr>
      <w:r w:rsidRPr="00A15408">
        <w:rPr>
          <w:noProof/>
          <w:lang w:val="en-US"/>
        </w:rPr>
        <w:drawing>
          <wp:inline distT="0" distB="0" distL="0" distR="0" wp14:anchorId="323E7C40" wp14:editId="527404DA">
            <wp:extent cx="4873752" cy="36576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14:paraId="76E8483D" w14:textId="77777777" w:rsidR="006139E2" w:rsidRPr="007C15F3" w:rsidRDefault="006139E2" w:rsidP="006139E2">
      <w:pPr>
        <w:pStyle w:val="Caption"/>
        <w:jc w:val="center"/>
      </w:pPr>
      <w:r>
        <w:t xml:space="preserve">Figure </w:t>
      </w:r>
      <w:r>
        <w:fldChar w:fldCharType="begin"/>
      </w:r>
      <w:r>
        <w:instrText xml:space="preserve"> SEQ Figure \* ARABIC </w:instrText>
      </w:r>
      <w:r>
        <w:fldChar w:fldCharType="separate"/>
      </w:r>
      <w:r w:rsidR="00DE68CE">
        <w:rPr>
          <w:noProof/>
        </w:rPr>
        <w:t>12</w:t>
      </w:r>
      <w:r>
        <w:fldChar w:fldCharType="end"/>
      </w:r>
      <w:r>
        <w:t xml:space="preserve">. </w:t>
      </w:r>
      <w:r w:rsidRPr="009D0F23">
        <w:t>Throughput degradation due to ACI. Urban scenario – ISD=750m – PC set 1</w:t>
      </w:r>
      <w:r>
        <w:t>p</w:t>
      </w:r>
      <w:r w:rsidRPr="009D0F23">
        <w:t>.</w:t>
      </w:r>
    </w:p>
    <w:p w14:paraId="48284C4A" w14:textId="77777777" w:rsidR="006139E2" w:rsidRDefault="006139E2" w:rsidP="006139E2">
      <w:pPr>
        <w:jc w:val="both"/>
        <w:rPr>
          <w:lang w:val="en-US"/>
        </w:rPr>
      </w:pPr>
    </w:p>
    <w:p w14:paraId="1CE8B6F7" w14:textId="77777777" w:rsidR="006139E2" w:rsidRDefault="006139E2" w:rsidP="00BF5FD0">
      <w:pPr>
        <w:pStyle w:val="Heading2"/>
        <w:numPr>
          <w:ilvl w:val="1"/>
          <w:numId w:val="30"/>
        </w:numPr>
        <w:rPr>
          <w:lang w:val="en-US"/>
        </w:rPr>
      </w:pPr>
      <w:r>
        <w:rPr>
          <w:lang w:val="en-US"/>
        </w:rPr>
        <w:lastRenderedPageBreak/>
        <w:t>Suburban – ISD = 2.8km</w:t>
      </w:r>
    </w:p>
    <w:p w14:paraId="26BFD535" w14:textId="62C3505A" w:rsidR="006139E2" w:rsidRPr="00185D52" w:rsidRDefault="006139E2" w:rsidP="006139E2">
      <w:pPr>
        <w:rPr>
          <w:lang w:val="en-US"/>
        </w:rPr>
      </w:pPr>
      <w:r>
        <w:rPr>
          <w:lang w:val="en-US"/>
        </w:rPr>
        <w:t xml:space="preserve">In this section we analyze the results for Suburban scenarios with ISD=2.8km and the PC set </w:t>
      </w:r>
      <w:r w:rsidR="007B7D80">
        <w:rPr>
          <w:lang w:val="en-US"/>
        </w:rPr>
        <w:t xml:space="preserve">1 </w:t>
      </w:r>
      <w:r>
        <w:rPr>
          <w:lang w:val="en-US"/>
        </w:rPr>
        <w:t>agreed in</w:t>
      </w:r>
      <w:r w:rsidR="002977EB">
        <w:rPr>
          <w:lang w:val="en-US"/>
        </w:rPr>
        <w:t xml:space="preserve"> </w:t>
      </w:r>
      <w:r w:rsidR="002977EB">
        <w:rPr>
          <w:lang w:val="en-US"/>
        </w:rPr>
        <w:fldChar w:fldCharType="begin"/>
      </w:r>
      <w:r w:rsidR="002977EB">
        <w:rPr>
          <w:lang w:val="en-US"/>
        </w:rPr>
        <w:instrText xml:space="preserve"> REF _Ref441668949 \r \h </w:instrText>
      </w:r>
      <w:r w:rsidR="002977EB">
        <w:rPr>
          <w:lang w:val="en-US"/>
        </w:rPr>
      </w:r>
      <w:r w:rsidR="002977EB">
        <w:rPr>
          <w:lang w:val="en-US"/>
        </w:rPr>
        <w:fldChar w:fldCharType="separate"/>
      </w:r>
      <w:r w:rsidR="00DE68CE">
        <w:rPr>
          <w:lang w:val="en-US"/>
        </w:rPr>
        <w:t>[4]</w:t>
      </w:r>
      <w:r w:rsidR="002977EB">
        <w:rPr>
          <w:lang w:val="en-US"/>
        </w:rPr>
        <w:fldChar w:fldCharType="end"/>
      </w:r>
      <w:r>
        <w:rPr>
          <w:lang w:val="en-US"/>
        </w:rPr>
        <w:t>.</w:t>
      </w:r>
    </w:p>
    <w:p w14:paraId="286323ED" w14:textId="77777777" w:rsidR="006139E2" w:rsidRPr="001C31B3" w:rsidRDefault="006139E2" w:rsidP="006139E2">
      <w:pPr>
        <w:rPr>
          <w:lang w:val="en-US"/>
        </w:rPr>
      </w:pPr>
    </w:p>
    <w:p w14:paraId="7E66147C" w14:textId="77777777" w:rsidR="006139E2" w:rsidRDefault="006139E2" w:rsidP="00BF5FD0">
      <w:pPr>
        <w:pStyle w:val="Heading3"/>
        <w:numPr>
          <w:ilvl w:val="2"/>
          <w:numId w:val="30"/>
        </w:numPr>
        <w:rPr>
          <w:lang w:val="en-US"/>
        </w:rPr>
      </w:pPr>
      <w:r>
        <w:rPr>
          <w:lang w:val="en-US"/>
        </w:rPr>
        <w:t>PC Set 1</w:t>
      </w:r>
    </w:p>
    <w:p w14:paraId="7C8D4311" w14:textId="263F5C75" w:rsidR="006139E2" w:rsidRDefault="00107D19" w:rsidP="006139E2">
      <w:pPr>
        <w:keepNext/>
        <w:jc w:val="center"/>
      </w:pPr>
      <w:r w:rsidRPr="00107D19">
        <w:rPr>
          <w:noProof/>
          <w:lang w:val="en-US"/>
        </w:rPr>
        <w:drawing>
          <wp:inline distT="0" distB="0" distL="0" distR="0" wp14:anchorId="6918961D" wp14:editId="47EAF237">
            <wp:extent cx="4873752" cy="365760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14:paraId="5252EA6C" w14:textId="77777777" w:rsidR="006139E2" w:rsidRPr="007C15F3" w:rsidRDefault="006139E2" w:rsidP="006139E2">
      <w:pPr>
        <w:pStyle w:val="Caption"/>
        <w:jc w:val="center"/>
      </w:pPr>
      <w:r>
        <w:t xml:space="preserve">Figure </w:t>
      </w:r>
      <w:r>
        <w:fldChar w:fldCharType="begin"/>
      </w:r>
      <w:r>
        <w:instrText xml:space="preserve"> SEQ Figure \* ARABIC </w:instrText>
      </w:r>
      <w:r>
        <w:fldChar w:fldCharType="separate"/>
      </w:r>
      <w:r w:rsidR="00DE68CE">
        <w:rPr>
          <w:noProof/>
        </w:rPr>
        <w:t>13</w:t>
      </w:r>
      <w:r>
        <w:fldChar w:fldCharType="end"/>
      </w:r>
      <w:r>
        <w:t xml:space="preserve">. </w:t>
      </w:r>
      <w:r w:rsidRPr="009D0F23">
        <w:t xml:space="preserve">Throughput degradation due to ACI. </w:t>
      </w:r>
      <w:r>
        <w:t>Suburban scenario – ISD=2.8km – PC set 1</w:t>
      </w:r>
      <w:r w:rsidRPr="009D0F23">
        <w:t>.</w:t>
      </w:r>
    </w:p>
    <w:p w14:paraId="330472A1" w14:textId="77777777" w:rsidR="006139E2" w:rsidRPr="001C31B3" w:rsidRDefault="006139E2" w:rsidP="006139E2">
      <w:pPr>
        <w:pStyle w:val="Heading3"/>
        <w:numPr>
          <w:ilvl w:val="0"/>
          <w:numId w:val="0"/>
        </w:numPr>
        <w:rPr>
          <w:lang w:val="en-US"/>
        </w:rPr>
      </w:pPr>
      <w:r w:rsidRPr="001C31B3">
        <w:rPr>
          <w:lang w:val="en-US"/>
        </w:rPr>
        <w:tab/>
      </w:r>
    </w:p>
    <w:p w14:paraId="4198CD79" w14:textId="77777777" w:rsidR="006139E2" w:rsidRDefault="006139E2" w:rsidP="00BF5FD0">
      <w:pPr>
        <w:pStyle w:val="Heading2"/>
        <w:numPr>
          <w:ilvl w:val="1"/>
          <w:numId w:val="30"/>
        </w:numPr>
        <w:rPr>
          <w:lang w:val="en-US"/>
        </w:rPr>
      </w:pPr>
      <w:r>
        <w:rPr>
          <w:lang w:val="en-US"/>
        </w:rPr>
        <w:t>Rural – ISD = 6km</w:t>
      </w:r>
    </w:p>
    <w:p w14:paraId="4FB3424B" w14:textId="79EE74FE" w:rsidR="006139E2" w:rsidRDefault="006139E2" w:rsidP="00A15408">
      <w:pPr>
        <w:jc w:val="both"/>
        <w:rPr>
          <w:lang w:val="en-US"/>
        </w:rPr>
      </w:pPr>
      <w:r>
        <w:rPr>
          <w:lang w:val="en-US"/>
        </w:rPr>
        <w:t xml:space="preserve">In this section we analyze the results for Rural scenarios with ISD=6km and the PC set </w:t>
      </w:r>
      <w:r w:rsidR="007B7D80">
        <w:rPr>
          <w:lang w:val="en-US"/>
        </w:rPr>
        <w:t xml:space="preserve">1 </w:t>
      </w:r>
      <w:r>
        <w:rPr>
          <w:lang w:val="en-US"/>
        </w:rPr>
        <w:t>agreed in</w:t>
      </w:r>
      <w:r w:rsidR="002977EB">
        <w:rPr>
          <w:lang w:val="en-US"/>
        </w:rPr>
        <w:t xml:space="preserve"> </w:t>
      </w:r>
      <w:r w:rsidR="002977EB">
        <w:rPr>
          <w:lang w:val="en-US"/>
        </w:rPr>
        <w:fldChar w:fldCharType="begin"/>
      </w:r>
      <w:r w:rsidR="002977EB">
        <w:rPr>
          <w:lang w:val="en-US"/>
        </w:rPr>
        <w:instrText xml:space="preserve"> REF _Ref441668949 \r \h </w:instrText>
      </w:r>
      <w:r w:rsidR="002977EB">
        <w:rPr>
          <w:lang w:val="en-US"/>
        </w:rPr>
      </w:r>
      <w:r w:rsidR="002977EB">
        <w:rPr>
          <w:lang w:val="en-US"/>
        </w:rPr>
        <w:fldChar w:fldCharType="separate"/>
      </w:r>
      <w:r w:rsidR="00DE68CE">
        <w:rPr>
          <w:lang w:val="en-US"/>
        </w:rPr>
        <w:t>[4]</w:t>
      </w:r>
      <w:r w:rsidR="002977EB">
        <w:rPr>
          <w:lang w:val="en-US"/>
        </w:rPr>
        <w:fldChar w:fldCharType="end"/>
      </w:r>
      <w:r>
        <w:rPr>
          <w:lang w:val="en-US"/>
        </w:rPr>
        <w:t xml:space="preserve">. </w:t>
      </w:r>
      <w:r>
        <w:rPr>
          <w:lang w:val="en-US"/>
        </w:rPr>
        <w:tab/>
      </w:r>
    </w:p>
    <w:p w14:paraId="0EDD5D7D" w14:textId="0F0C14E2" w:rsidR="00A15408" w:rsidRDefault="00A15408" w:rsidP="00A15408">
      <w:pPr>
        <w:keepNext/>
        <w:jc w:val="center"/>
      </w:pPr>
      <w:r w:rsidRPr="00A15408">
        <w:rPr>
          <w:noProof/>
          <w:lang w:val="en-US"/>
        </w:rPr>
        <w:lastRenderedPageBreak/>
        <w:drawing>
          <wp:inline distT="0" distB="0" distL="0" distR="0" wp14:anchorId="579F6755" wp14:editId="1B5B0BB6">
            <wp:extent cx="4873752" cy="3657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14:paraId="5D5845AC" w14:textId="2F29A6F7" w:rsidR="00A15408" w:rsidRDefault="00A15408" w:rsidP="00A15408">
      <w:pPr>
        <w:pStyle w:val="Caption"/>
        <w:jc w:val="center"/>
      </w:pPr>
      <w:r>
        <w:t xml:space="preserve">Figure </w:t>
      </w:r>
      <w:r>
        <w:fldChar w:fldCharType="begin"/>
      </w:r>
      <w:r>
        <w:instrText xml:space="preserve"> SEQ Figure \* ARABIC </w:instrText>
      </w:r>
      <w:r>
        <w:fldChar w:fldCharType="separate"/>
      </w:r>
      <w:r w:rsidR="00DE68CE">
        <w:rPr>
          <w:noProof/>
        </w:rPr>
        <w:t>14</w:t>
      </w:r>
      <w:r>
        <w:fldChar w:fldCharType="end"/>
      </w:r>
      <w:r>
        <w:t>.</w:t>
      </w:r>
      <w:r w:rsidRPr="001C31B3">
        <w:t xml:space="preserve"> </w:t>
      </w:r>
      <w:r>
        <w:t>Throughput degradation due to ACI. Rural scenario – ISD=6km – PC set 1.</w:t>
      </w:r>
    </w:p>
    <w:p w14:paraId="33A4469A" w14:textId="77777777" w:rsidR="006139E2" w:rsidRPr="001C31B3" w:rsidRDefault="006139E2" w:rsidP="006139E2">
      <w:pPr>
        <w:rPr>
          <w:lang w:val="en-US"/>
        </w:rPr>
      </w:pPr>
    </w:p>
    <w:p w14:paraId="2CD7542B" w14:textId="77777777" w:rsidR="006139E2" w:rsidRPr="001C31B3" w:rsidRDefault="006139E2" w:rsidP="006139E2">
      <w:pPr>
        <w:rPr>
          <w:lang w:val="en-US"/>
        </w:rPr>
      </w:pPr>
    </w:p>
    <w:p w14:paraId="5BC4BED3" w14:textId="77777777" w:rsidR="006139E2" w:rsidRDefault="006139E2" w:rsidP="00BF5FD0">
      <w:pPr>
        <w:pStyle w:val="Heading2"/>
        <w:numPr>
          <w:ilvl w:val="1"/>
          <w:numId w:val="30"/>
        </w:numPr>
        <w:rPr>
          <w:lang w:val="en-US"/>
        </w:rPr>
      </w:pPr>
      <w:r>
        <w:rPr>
          <w:lang w:val="en-US"/>
        </w:rPr>
        <w:t>Rural – ISD = 8km</w:t>
      </w:r>
    </w:p>
    <w:p w14:paraId="267FBACC" w14:textId="4C0B2E7B" w:rsidR="006139E2" w:rsidRPr="007C15F3" w:rsidRDefault="006139E2" w:rsidP="00107D19">
      <w:pPr>
        <w:jc w:val="both"/>
        <w:rPr>
          <w:lang w:val="en-US"/>
        </w:rPr>
      </w:pPr>
      <w:r>
        <w:rPr>
          <w:lang w:val="en-US"/>
        </w:rPr>
        <w:t xml:space="preserve">In this section we analyze the results for Rural scenarios with ISD=8km and the PC set </w:t>
      </w:r>
      <w:r w:rsidR="007B7D80">
        <w:rPr>
          <w:lang w:val="en-US"/>
        </w:rPr>
        <w:t xml:space="preserve">1 </w:t>
      </w:r>
      <w:r>
        <w:rPr>
          <w:lang w:val="en-US"/>
        </w:rPr>
        <w:t>agreed in</w:t>
      </w:r>
      <w:r w:rsidR="002977EB">
        <w:rPr>
          <w:lang w:val="en-US"/>
        </w:rPr>
        <w:t xml:space="preserve"> </w:t>
      </w:r>
      <w:r w:rsidR="002977EB">
        <w:rPr>
          <w:lang w:val="en-US"/>
        </w:rPr>
        <w:fldChar w:fldCharType="begin"/>
      </w:r>
      <w:r w:rsidR="002977EB">
        <w:rPr>
          <w:lang w:val="en-US"/>
        </w:rPr>
        <w:instrText xml:space="preserve"> REF _Ref441668949 \r \h </w:instrText>
      </w:r>
      <w:r w:rsidR="002977EB">
        <w:rPr>
          <w:lang w:val="en-US"/>
        </w:rPr>
      </w:r>
      <w:r w:rsidR="002977EB">
        <w:rPr>
          <w:lang w:val="en-US"/>
        </w:rPr>
        <w:fldChar w:fldCharType="separate"/>
      </w:r>
      <w:r w:rsidR="00DE68CE">
        <w:rPr>
          <w:lang w:val="en-US"/>
        </w:rPr>
        <w:t>[4]</w:t>
      </w:r>
      <w:r w:rsidR="002977EB">
        <w:rPr>
          <w:lang w:val="en-US"/>
        </w:rPr>
        <w:fldChar w:fldCharType="end"/>
      </w:r>
      <w:r>
        <w:rPr>
          <w:lang w:val="en-US"/>
        </w:rPr>
        <w:t xml:space="preserve">. </w:t>
      </w:r>
    </w:p>
    <w:p w14:paraId="0D2DEBE5" w14:textId="77777777" w:rsidR="006139E2" w:rsidRDefault="006139E2" w:rsidP="00BF5FD0">
      <w:pPr>
        <w:pStyle w:val="Heading3"/>
        <w:numPr>
          <w:ilvl w:val="2"/>
          <w:numId w:val="30"/>
        </w:numPr>
        <w:rPr>
          <w:lang w:val="en-US"/>
        </w:rPr>
      </w:pPr>
      <w:r>
        <w:rPr>
          <w:lang w:val="en-US"/>
        </w:rPr>
        <w:lastRenderedPageBreak/>
        <w:t>PC Set 1</w:t>
      </w:r>
      <w:r>
        <w:rPr>
          <w:lang w:val="en-US"/>
        </w:rPr>
        <w:tab/>
      </w:r>
    </w:p>
    <w:p w14:paraId="6A1F18CC" w14:textId="0ADBC4F6" w:rsidR="00A15408" w:rsidRDefault="00A15408" w:rsidP="00A15408">
      <w:pPr>
        <w:keepNext/>
        <w:jc w:val="center"/>
      </w:pPr>
      <w:r w:rsidRPr="00A15408">
        <w:rPr>
          <w:noProof/>
          <w:lang w:val="en-US"/>
        </w:rPr>
        <w:drawing>
          <wp:inline distT="0" distB="0" distL="0" distR="0" wp14:anchorId="6BD6AD93" wp14:editId="0EDD15E5">
            <wp:extent cx="4873752" cy="3657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14:paraId="46073B2D" w14:textId="72443978" w:rsidR="00A15408" w:rsidRDefault="00A15408" w:rsidP="00A15408">
      <w:pPr>
        <w:pStyle w:val="Caption"/>
        <w:jc w:val="center"/>
      </w:pPr>
      <w:r>
        <w:t xml:space="preserve">Figure </w:t>
      </w:r>
      <w:r>
        <w:fldChar w:fldCharType="begin"/>
      </w:r>
      <w:r>
        <w:instrText xml:space="preserve"> SEQ Figure \* ARABIC </w:instrText>
      </w:r>
      <w:r>
        <w:fldChar w:fldCharType="separate"/>
      </w:r>
      <w:r w:rsidR="00DE68CE">
        <w:rPr>
          <w:noProof/>
        </w:rPr>
        <w:t>15</w:t>
      </w:r>
      <w:r>
        <w:fldChar w:fldCharType="end"/>
      </w:r>
      <w:r>
        <w:t>.</w:t>
      </w:r>
      <w:r w:rsidRPr="001C31B3">
        <w:t xml:space="preserve"> </w:t>
      </w:r>
      <w:r>
        <w:t>Throughput degradation due to ACI. Rural scenario – ISD=8km – PC set 1.</w:t>
      </w:r>
    </w:p>
    <w:p w14:paraId="59C8593F" w14:textId="77777777" w:rsidR="006139E2" w:rsidRPr="008C6544" w:rsidRDefault="006139E2" w:rsidP="00897C97">
      <w:pPr>
        <w:tabs>
          <w:tab w:val="left" w:pos="1080"/>
        </w:tabs>
        <w:rPr>
          <w:lang w:val="en-US" w:eastAsia="x-none"/>
        </w:rPr>
      </w:pPr>
    </w:p>
    <w:sectPr w:rsidR="006139E2" w:rsidRPr="008C6544" w:rsidSect="007D2899">
      <w:footerReference w:type="even" r:id="rId29"/>
      <w:footerReference w:type="default" r:id="rId3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D9FF47" w14:textId="77777777" w:rsidR="000B1176" w:rsidRDefault="000B1176">
      <w:r>
        <w:separator/>
      </w:r>
    </w:p>
  </w:endnote>
  <w:endnote w:type="continuationSeparator" w:id="0">
    <w:p w14:paraId="42F5AC0D" w14:textId="77777777" w:rsidR="000B1176" w:rsidRDefault="000B1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AF1C15" w:rsidRDefault="00AF1C1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AF1C15" w:rsidRDefault="00AF1C1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AF1C15" w:rsidRDefault="00AF1C1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C50EA">
      <w:rPr>
        <w:rStyle w:val="PageNumber"/>
      </w:rPr>
      <w:t>5</w:t>
    </w:r>
    <w:r>
      <w:rPr>
        <w:rStyle w:val="PageNumber"/>
      </w:rPr>
      <w:fldChar w:fldCharType="end"/>
    </w:r>
  </w:p>
  <w:p w14:paraId="40DAC66D" w14:textId="77777777" w:rsidR="00AF1C15" w:rsidRDefault="00AF1C1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42D8B9" w14:textId="77777777" w:rsidR="000B1176" w:rsidRDefault="000B1176">
      <w:r>
        <w:separator/>
      </w:r>
    </w:p>
  </w:footnote>
  <w:footnote w:type="continuationSeparator" w:id="0">
    <w:p w14:paraId="640E3C87" w14:textId="77777777" w:rsidR="000B1176" w:rsidRDefault="000B11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75F4D"/>
    <w:multiLevelType w:val="hybridMultilevel"/>
    <w:tmpl w:val="966A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4E750B"/>
    <w:multiLevelType w:val="hybridMultilevel"/>
    <w:tmpl w:val="1278C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9371CC"/>
    <w:multiLevelType w:val="hybridMultilevel"/>
    <w:tmpl w:val="13F62F1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12306C5F"/>
    <w:multiLevelType w:val="hybridMultilevel"/>
    <w:tmpl w:val="9AD42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F35A97"/>
    <w:multiLevelType w:val="hybridMultilevel"/>
    <w:tmpl w:val="67B2AD1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9C74D2"/>
    <w:multiLevelType w:val="hybridMultilevel"/>
    <w:tmpl w:val="EBAEF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545B73"/>
    <w:multiLevelType w:val="hybridMultilevel"/>
    <w:tmpl w:val="40821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E218B6"/>
    <w:multiLevelType w:val="hybridMultilevel"/>
    <w:tmpl w:val="4218F0D6"/>
    <w:lvl w:ilvl="0" w:tplc="19F062A2">
      <w:start w:val="1"/>
      <w:numFmt w:val="upperLetter"/>
      <w:pStyle w:val="StyleAppendix"/>
      <w:lvlText w:val="Appendix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8E0063"/>
    <w:multiLevelType w:val="hybridMultilevel"/>
    <w:tmpl w:val="ECC86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A215D"/>
    <w:multiLevelType w:val="hybridMultilevel"/>
    <w:tmpl w:val="515A7DD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37044B29"/>
    <w:multiLevelType w:val="multilevel"/>
    <w:tmpl w:val="CE16C8BC"/>
    <w:lvl w:ilvl="0">
      <w:start w:val="1"/>
      <w:numFmt w:val="upperLetter"/>
      <w:lvlText w:val="Appendi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upperLetter"/>
      <w:lvlText w:val="Appendix %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1FB0835"/>
    <w:multiLevelType w:val="hybridMultilevel"/>
    <w:tmpl w:val="250E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BEFC60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none"/>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642B047C"/>
    <w:multiLevelType w:val="hybridMultilevel"/>
    <w:tmpl w:val="5114B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1"/>
  </w:num>
  <w:num w:numId="3">
    <w:abstractNumId w:val="23"/>
  </w:num>
  <w:num w:numId="4">
    <w:abstractNumId w:val="24"/>
  </w:num>
  <w:num w:numId="5">
    <w:abstractNumId w:val="19"/>
  </w:num>
  <w:num w:numId="6">
    <w:abstractNumId w:val="11"/>
  </w:num>
  <w:num w:numId="7">
    <w:abstractNumId w:val="3"/>
  </w:num>
  <w:num w:numId="8">
    <w:abstractNumId w:val="22"/>
  </w:num>
  <w:num w:numId="9">
    <w:abstractNumId w:val="12"/>
  </w:num>
  <w:num w:numId="10">
    <w:abstractNumId w:val="18"/>
  </w:num>
  <w:num w:numId="11">
    <w:abstractNumId w:val="25"/>
  </w:num>
  <w:num w:numId="12">
    <w:abstractNumId w:val="2"/>
  </w:num>
  <w:num w:numId="13">
    <w:abstractNumId w:val="14"/>
  </w:num>
  <w:num w:numId="14">
    <w:abstractNumId w:val="13"/>
  </w:num>
  <w:num w:numId="15">
    <w:abstractNumId w:val="0"/>
  </w:num>
  <w:num w:numId="16">
    <w:abstractNumId w:val="8"/>
  </w:num>
  <w:num w:numId="17">
    <w:abstractNumId w:val="4"/>
  </w:num>
  <w:num w:numId="18">
    <w:abstractNumId w:val="5"/>
  </w:num>
  <w:num w:numId="19">
    <w:abstractNumId w:val="20"/>
  </w:num>
  <w:num w:numId="20">
    <w:abstractNumId w:val="10"/>
  </w:num>
  <w:num w:numId="21">
    <w:abstractNumId w:val="7"/>
  </w:num>
  <w:num w:numId="22">
    <w:abstractNumId w:val="1"/>
  </w:num>
  <w:num w:numId="23">
    <w:abstractNumId w:val="6"/>
  </w:num>
  <w:num w:numId="24">
    <w:abstractNumId w:val="17"/>
  </w:num>
  <w:num w:numId="25">
    <w:abstractNumId w:val="16"/>
  </w:num>
  <w:num w:numId="26">
    <w:abstractNumId w:val="9"/>
  </w:num>
  <w:num w:numId="27">
    <w:abstractNumId w:val="9"/>
  </w:num>
  <w:num w:numId="28">
    <w:abstractNumId w:val="17"/>
  </w:num>
  <w:num w:numId="29">
    <w:abstractNumId w:val="15"/>
  </w:num>
  <w:num w:numId="30">
    <w:abstractNumId w:val="17"/>
    <w:lvlOverride w:ilvl="0">
      <w:lvl w:ilvl="0">
        <w:start w:val="1"/>
        <w:numFmt w:val="upperLetter"/>
        <w:pStyle w:val="Heading1"/>
        <w:lvlText w:val="Appendix %1"/>
        <w:lvlJc w:val="left"/>
        <w:pPr>
          <w:tabs>
            <w:tab w:val="num" w:pos="432"/>
          </w:tabs>
          <w:ind w:left="432" w:hanging="432"/>
        </w:pPr>
        <w:rPr>
          <w:rFonts w:hint="default"/>
        </w:rPr>
      </w:lvl>
    </w:lvlOverride>
    <w:lvlOverride w:ilvl="1">
      <w:lvl w:ilvl="1">
        <w:start w:val="1"/>
        <w:numFmt w:val="decimal"/>
        <w:pStyle w:val="Heading2"/>
        <w:lvlText w:val="%1.%2."/>
        <w:lvlJc w:val="left"/>
        <w:pPr>
          <w:tabs>
            <w:tab w:val="num" w:pos="576"/>
          </w:tabs>
          <w:ind w:left="576" w:hanging="576"/>
        </w:pPr>
        <w:rPr>
          <w:rFonts w:hint="default"/>
        </w:rPr>
      </w:lvl>
    </w:lvlOverride>
    <w:lvlOverride w:ilvl="2">
      <w:lvl w:ilvl="2">
        <w:start w:val="1"/>
        <w:numFmt w:val="decimal"/>
        <w:pStyle w:val="Heading3"/>
        <w:lvlText w:val="%1.%2.%3."/>
        <w:lvlJc w:val="left"/>
        <w:pPr>
          <w:tabs>
            <w:tab w:val="num" w:pos="720"/>
          </w:tabs>
          <w:ind w:left="720" w:hanging="720"/>
        </w:pPr>
        <w:rPr>
          <w:rFonts w:hint="default"/>
        </w:rPr>
      </w:lvl>
    </w:lvlOverride>
    <w:lvlOverride w:ilvl="3">
      <w:lvl w:ilvl="3">
        <w:start w:val="1"/>
        <w:numFmt w:val="none"/>
        <w:pStyle w:val="Heading4"/>
        <w:lvlText w:val=""/>
        <w:lvlJc w:val="left"/>
        <w:pPr>
          <w:tabs>
            <w:tab w:val="num" w:pos="864"/>
          </w:tabs>
          <w:ind w:left="864" w:hanging="864"/>
        </w:pPr>
        <w:rPr>
          <w:rFonts w:hint="default"/>
        </w:rPr>
      </w:lvl>
    </w:lvlOverride>
    <w:lvlOverride w:ilvl="4">
      <w:lvl w:ilvl="4">
        <w:start w:val="1"/>
        <w:numFmt w:val="decimal"/>
        <w:lvlText w:val="%5.%1.%2.%3%4."/>
        <w:lvlJc w:val="left"/>
        <w:pPr>
          <w:tabs>
            <w:tab w:val="num" w:pos="1008"/>
          </w:tabs>
          <w:ind w:left="1008" w:hanging="1008"/>
        </w:pPr>
        <w:rPr>
          <w:rFonts w:hint="default"/>
        </w:rPr>
      </w:lvl>
    </w:lvlOverride>
    <w:lvlOverride w:ilvl="5">
      <w:lvl w:ilvl="5">
        <w:start w:val="1"/>
        <w:numFmt w:val="decimal"/>
        <w:lvlRestart w:val="0"/>
        <w:pStyle w:val="Heading5"/>
        <w:lvlText w:val="%1.%2.%3.%4%5.%6"/>
        <w:lvlJc w:val="left"/>
        <w:pPr>
          <w:tabs>
            <w:tab w:val="num" w:pos="1152"/>
          </w:tabs>
          <w:ind w:left="1152" w:hanging="1152"/>
        </w:pPr>
        <w:rPr>
          <w:rFonts w:hint="default"/>
        </w:rPr>
      </w:lvl>
    </w:lvlOverride>
    <w:lvlOverride w:ilvl="6">
      <w:lvl w:ilvl="6">
        <w:start w:val="1"/>
        <w:numFmt w:val="upperLetter"/>
        <w:pStyle w:val="Heading7"/>
        <w:lvlText w:val="Appendix %7."/>
        <w:lvlJc w:val="left"/>
        <w:pPr>
          <w:tabs>
            <w:tab w:val="num" w:pos="1296"/>
          </w:tabs>
          <w:ind w:left="1296" w:hanging="1296"/>
        </w:pPr>
        <w:rPr>
          <w:rFonts w:hint="default"/>
        </w:rPr>
      </w:lvl>
    </w:lvlOverride>
    <w:lvlOverride w:ilvl="7">
      <w:lvl w:ilvl="7">
        <w:start w:val="1"/>
        <w:numFmt w:val="decimal"/>
        <w:pStyle w:val="Heading8"/>
        <w:lvlText w:val="%1.%2.%3.%4.%5.%6.%7.%8"/>
        <w:lvlJc w:val="left"/>
        <w:pPr>
          <w:tabs>
            <w:tab w:val="num" w:pos="1440"/>
          </w:tabs>
          <w:ind w:left="1440" w:hanging="1440"/>
        </w:pPr>
        <w:rPr>
          <w:rFonts w:hint="default"/>
        </w:rPr>
      </w:lvl>
    </w:lvlOverride>
    <w:lvlOverride w:ilvl="8">
      <w:lvl w:ilvl="8">
        <w:start w:val="1"/>
        <w:numFmt w:val="decimal"/>
        <w:pStyle w:val="Heading9"/>
        <w:lvlText w:val="%1.%2.%3.%4.%5.%6.%7.%8.%9"/>
        <w:lvlJc w:val="left"/>
        <w:pPr>
          <w:tabs>
            <w:tab w:val="num" w:pos="1584"/>
          </w:tabs>
          <w:ind w:left="1584" w:hanging="1584"/>
        </w:pPr>
        <w:rPr>
          <w:rFonts w:hint="default"/>
        </w:rPr>
      </w:lvl>
    </w:lvlOverride>
  </w:num>
  <w:num w:numId="31">
    <w:abstractNumId w:val="17"/>
    <w:lvlOverride w:ilvl="0">
      <w:lvl w:ilvl="0">
        <w:start w:val="1"/>
        <w:numFmt w:val="upperLetter"/>
        <w:pStyle w:val="Heading1"/>
        <w:lvlText w:val="Appendix %1."/>
        <w:lvlJc w:val="left"/>
        <w:pPr>
          <w:tabs>
            <w:tab w:val="num" w:pos="432"/>
          </w:tabs>
          <w:ind w:left="432" w:hanging="432"/>
        </w:pPr>
        <w:rPr>
          <w:rFonts w:hint="default"/>
        </w:rPr>
      </w:lvl>
    </w:lvlOverride>
    <w:lvlOverride w:ilvl="1">
      <w:lvl w:ilvl="1">
        <w:start w:val="1"/>
        <w:numFmt w:val="decimal"/>
        <w:pStyle w:val="Heading2"/>
        <w:lvlText w:val="%1.%2."/>
        <w:lvlJc w:val="left"/>
        <w:pPr>
          <w:tabs>
            <w:tab w:val="num" w:pos="576"/>
          </w:tabs>
          <w:ind w:left="576" w:hanging="576"/>
        </w:pPr>
        <w:rPr>
          <w:rFonts w:hint="default"/>
        </w:rPr>
      </w:lvl>
    </w:lvlOverride>
    <w:lvlOverride w:ilvl="2">
      <w:lvl w:ilvl="2">
        <w:start w:val="1"/>
        <w:numFmt w:val="decimal"/>
        <w:pStyle w:val="Heading3"/>
        <w:lvlText w:val="%1.%2.%3."/>
        <w:lvlJc w:val="left"/>
        <w:pPr>
          <w:tabs>
            <w:tab w:val="num" w:pos="720"/>
          </w:tabs>
          <w:ind w:left="720" w:hanging="720"/>
        </w:pPr>
        <w:rPr>
          <w:rFonts w:hint="default"/>
        </w:rPr>
      </w:lvl>
    </w:lvlOverride>
    <w:lvlOverride w:ilvl="3">
      <w:lvl w:ilvl="3">
        <w:start w:val="1"/>
        <w:numFmt w:val="none"/>
        <w:pStyle w:val="Heading4"/>
        <w:lvlText w:val=""/>
        <w:lvlJc w:val="left"/>
        <w:pPr>
          <w:tabs>
            <w:tab w:val="num" w:pos="864"/>
          </w:tabs>
          <w:ind w:left="864" w:hanging="864"/>
        </w:pPr>
        <w:rPr>
          <w:rFonts w:hint="default"/>
        </w:rPr>
      </w:lvl>
    </w:lvlOverride>
    <w:lvlOverride w:ilvl="4">
      <w:lvl w:ilvl="4">
        <w:start w:val="1"/>
        <w:numFmt w:val="decimal"/>
        <w:lvlText w:val="%5.%1.%2.%3%4."/>
        <w:lvlJc w:val="left"/>
        <w:pPr>
          <w:tabs>
            <w:tab w:val="num" w:pos="1008"/>
          </w:tabs>
          <w:ind w:left="1008" w:hanging="1008"/>
        </w:pPr>
        <w:rPr>
          <w:rFonts w:hint="default"/>
        </w:rPr>
      </w:lvl>
    </w:lvlOverride>
    <w:lvlOverride w:ilvl="5">
      <w:lvl w:ilvl="5">
        <w:start w:val="1"/>
        <w:numFmt w:val="decimal"/>
        <w:lvlRestart w:val="0"/>
        <w:pStyle w:val="Heading5"/>
        <w:lvlText w:val="%1.%2.%3.%4%5.%6"/>
        <w:lvlJc w:val="left"/>
        <w:pPr>
          <w:tabs>
            <w:tab w:val="num" w:pos="1152"/>
          </w:tabs>
          <w:ind w:left="1152" w:hanging="1152"/>
        </w:pPr>
        <w:rPr>
          <w:rFonts w:hint="default"/>
        </w:rPr>
      </w:lvl>
    </w:lvlOverride>
    <w:lvlOverride w:ilvl="6">
      <w:lvl w:ilvl="6">
        <w:start w:val="1"/>
        <w:numFmt w:val="upperLetter"/>
        <w:pStyle w:val="Heading7"/>
        <w:lvlText w:val="Appendix %7."/>
        <w:lvlJc w:val="left"/>
        <w:pPr>
          <w:tabs>
            <w:tab w:val="num" w:pos="1296"/>
          </w:tabs>
          <w:ind w:left="1296" w:hanging="1296"/>
        </w:pPr>
        <w:rPr>
          <w:rFonts w:hint="default"/>
        </w:rPr>
      </w:lvl>
    </w:lvlOverride>
    <w:lvlOverride w:ilvl="7">
      <w:lvl w:ilvl="7">
        <w:start w:val="1"/>
        <w:numFmt w:val="decimal"/>
        <w:pStyle w:val="Heading8"/>
        <w:lvlText w:val="%1.%2.%3.%4.%5.%6.%7.%8"/>
        <w:lvlJc w:val="left"/>
        <w:pPr>
          <w:tabs>
            <w:tab w:val="num" w:pos="1440"/>
          </w:tabs>
          <w:ind w:left="1440" w:hanging="1440"/>
        </w:pPr>
        <w:rPr>
          <w:rFonts w:hint="default"/>
        </w:rPr>
      </w:lvl>
    </w:lvlOverride>
    <w:lvlOverride w:ilvl="8">
      <w:lvl w:ilvl="8">
        <w:start w:val="1"/>
        <w:numFmt w:val="decimal"/>
        <w:pStyle w:val="Heading9"/>
        <w:lvlText w:val="%1.%2.%3.%4.%5.%6.%7.%8.%9"/>
        <w:lvlJc w:val="left"/>
        <w:pPr>
          <w:tabs>
            <w:tab w:val="num" w:pos="1584"/>
          </w:tabs>
          <w:ind w:left="1584" w:hanging="1584"/>
        </w:pPr>
        <w:rPr>
          <w:rFonts w:hint="default"/>
        </w:rPr>
      </w:lvl>
    </w:lvlOverride>
  </w:num>
  <w:num w:numId="32">
    <w:abstractNumId w:val="17"/>
    <w:lvlOverride w:ilvl="0">
      <w:startOverride w:val="1"/>
      <w:lvl w:ilvl="0">
        <w:start w:val="1"/>
        <w:numFmt w:val="upperLetter"/>
        <w:pStyle w:val="Heading1"/>
        <w:lvlText w:val="Appendix %1."/>
        <w:lvlJc w:val="left"/>
        <w:pPr>
          <w:tabs>
            <w:tab w:val="num" w:pos="432"/>
          </w:tabs>
          <w:ind w:left="432" w:hanging="432"/>
        </w:pPr>
        <w:rPr>
          <w:rFonts w:hint="default"/>
        </w:rPr>
      </w:lvl>
    </w:lvlOverride>
    <w:lvlOverride w:ilvl="1">
      <w:startOverride w:val="1"/>
      <w:lvl w:ilvl="1">
        <w:start w:val="1"/>
        <w:numFmt w:val="decimal"/>
        <w:pStyle w:val="Heading2"/>
        <w:lvlText w:val="%1.%2."/>
        <w:lvlJc w:val="left"/>
        <w:pPr>
          <w:tabs>
            <w:tab w:val="num" w:pos="576"/>
          </w:tabs>
          <w:ind w:left="576" w:hanging="576"/>
        </w:pPr>
        <w:rPr>
          <w:rFonts w:hint="default"/>
        </w:rPr>
      </w:lvl>
    </w:lvlOverride>
    <w:lvlOverride w:ilvl="2">
      <w:startOverride w:val="1"/>
      <w:lvl w:ilvl="2">
        <w:start w:val="1"/>
        <w:numFmt w:val="decimal"/>
        <w:pStyle w:val="Heading3"/>
        <w:lvlText w:val="%1.%2.%3."/>
        <w:lvlJc w:val="left"/>
        <w:pPr>
          <w:tabs>
            <w:tab w:val="num" w:pos="720"/>
          </w:tabs>
          <w:ind w:left="720" w:hanging="720"/>
        </w:pPr>
        <w:rPr>
          <w:rFonts w:hint="default"/>
        </w:rPr>
      </w:lvl>
    </w:lvlOverride>
    <w:lvlOverride w:ilvl="3">
      <w:startOverride w:val="1"/>
      <w:lvl w:ilvl="3">
        <w:start w:val="1"/>
        <w:numFmt w:val="none"/>
        <w:pStyle w:val="Heading4"/>
        <w:lvlText w:val=""/>
        <w:lvlJc w:val="left"/>
        <w:pPr>
          <w:tabs>
            <w:tab w:val="num" w:pos="864"/>
          </w:tabs>
          <w:ind w:left="864" w:hanging="864"/>
        </w:pPr>
        <w:rPr>
          <w:rFonts w:hint="default"/>
        </w:rPr>
      </w:lvl>
    </w:lvlOverride>
    <w:lvlOverride w:ilvl="4">
      <w:startOverride w:val="1"/>
      <w:lvl w:ilvl="4">
        <w:start w:val="1"/>
        <w:numFmt w:val="decimal"/>
        <w:lvlText w:val="%5.%1.%2.%3%4."/>
        <w:lvlJc w:val="left"/>
        <w:pPr>
          <w:tabs>
            <w:tab w:val="num" w:pos="1008"/>
          </w:tabs>
          <w:ind w:left="1008" w:hanging="1008"/>
        </w:pPr>
        <w:rPr>
          <w:rFonts w:hint="default"/>
        </w:rPr>
      </w:lvl>
    </w:lvlOverride>
    <w:lvlOverride w:ilvl="5">
      <w:startOverride w:val="1"/>
      <w:lvl w:ilvl="5">
        <w:start w:val="1"/>
        <w:numFmt w:val="decimal"/>
        <w:lvlRestart w:val="0"/>
        <w:pStyle w:val="Heading5"/>
        <w:lvlText w:val="%1.%2.%3.%4%5.%6"/>
        <w:lvlJc w:val="left"/>
        <w:pPr>
          <w:tabs>
            <w:tab w:val="num" w:pos="1152"/>
          </w:tabs>
          <w:ind w:left="1152" w:hanging="1152"/>
        </w:pPr>
        <w:rPr>
          <w:rFonts w:hint="default"/>
        </w:rPr>
      </w:lvl>
    </w:lvlOverride>
    <w:lvlOverride w:ilvl="6">
      <w:startOverride w:val="1"/>
      <w:lvl w:ilvl="6">
        <w:start w:val="1"/>
        <w:numFmt w:val="upperLetter"/>
        <w:pStyle w:val="Heading7"/>
        <w:lvlText w:val="Appendix %7."/>
        <w:lvlJc w:val="left"/>
        <w:pPr>
          <w:tabs>
            <w:tab w:val="num" w:pos="1296"/>
          </w:tabs>
          <w:ind w:left="1296" w:hanging="1296"/>
        </w:pPr>
        <w:rPr>
          <w:rFonts w:hint="default"/>
        </w:rPr>
      </w:lvl>
    </w:lvlOverride>
    <w:lvlOverride w:ilvl="7">
      <w:startOverride w:val="1"/>
      <w:lvl w:ilvl="7">
        <w:start w:val="1"/>
        <w:numFmt w:val="decimal"/>
        <w:pStyle w:val="Heading8"/>
        <w:lvlText w:val="%1.%2.%3.%4.%5.%6.%7.%8"/>
        <w:lvlJc w:val="left"/>
        <w:pPr>
          <w:tabs>
            <w:tab w:val="num" w:pos="1440"/>
          </w:tabs>
          <w:ind w:left="1440" w:hanging="1440"/>
        </w:pPr>
        <w:rPr>
          <w:rFonts w:hint="default"/>
        </w:rPr>
      </w:lvl>
    </w:lvlOverride>
    <w:lvlOverride w:ilvl="8">
      <w:startOverride w:val="1"/>
      <w:lvl w:ilvl="8">
        <w:start w:val="1"/>
        <w:numFmt w:val="decimal"/>
        <w:pStyle w:val="Heading9"/>
        <w:lvlText w:val="%1.%2.%3.%4.%5.%6.%7.%8.%9"/>
        <w:lvlJc w:val="left"/>
        <w:pPr>
          <w:tabs>
            <w:tab w:val="num" w:pos="1584"/>
          </w:tabs>
          <w:ind w:left="1584" w:hanging="1584"/>
        </w:pPr>
        <w:rPr>
          <w:rFonts w:hint="default"/>
        </w:rPr>
      </w:lvl>
    </w:lvlOverride>
  </w:num>
  <w:num w:numId="33">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EE0"/>
    <w:rsid w:val="0001181D"/>
    <w:rsid w:val="00011B0B"/>
    <w:rsid w:val="00011C44"/>
    <w:rsid w:val="00012B14"/>
    <w:rsid w:val="000138F3"/>
    <w:rsid w:val="00013A12"/>
    <w:rsid w:val="0001409E"/>
    <w:rsid w:val="0001465F"/>
    <w:rsid w:val="00014FFF"/>
    <w:rsid w:val="000162FA"/>
    <w:rsid w:val="000167F5"/>
    <w:rsid w:val="00016A3A"/>
    <w:rsid w:val="0001723C"/>
    <w:rsid w:val="00017A58"/>
    <w:rsid w:val="00017CD3"/>
    <w:rsid w:val="00020464"/>
    <w:rsid w:val="00020690"/>
    <w:rsid w:val="0002180A"/>
    <w:rsid w:val="000233AC"/>
    <w:rsid w:val="0002395B"/>
    <w:rsid w:val="00023BE6"/>
    <w:rsid w:val="00023D13"/>
    <w:rsid w:val="000246F5"/>
    <w:rsid w:val="000248EA"/>
    <w:rsid w:val="00024B6A"/>
    <w:rsid w:val="00026854"/>
    <w:rsid w:val="00026A8A"/>
    <w:rsid w:val="00026BDF"/>
    <w:rsid w:val="00026DB4"/>
    <w:rsid w:val="00027229"/>
    <w:rsid w:val="00027F27"/>
    <w:rsid w:val="00030390"/>
    <w:rsid w:val="00030480"/>
    <w:rsid w:val="00030D58"/>
    <w:rsid w:val="0003108E"/>
    <w:rsid w:val="000311C6"/>
    <w:rsid w:val="000317A7"/>
    <w:rsid w:val="0003352E"/>
    <w:rsid w:val="0003375A"/>
    <w:rsid w:val="00033B9A"/>
    <w:rsid w:val="00034928"/>
    <w:rsid w:val="00034D4C"/>
    <w:rsid w:val="00034F8D"/>
    <w:rsid w:val="0003558C"/>
    <w:rsid w:val="00035828"/>
    <w:rsid w:val="0003668C"/>
    <w:rsid w:val="00036F82"/>
    <w:rsid w:val="000378CF"/>
    <w:rsid w:val="0003794F"/>
    <w:rsid w:val="00037F8C"/>
    <w:rsid w:val="000420FB"/>
    <w:rsid w:val="00043184"/>
    <w:rsid w:val="00043D07"/>
    <w:rsid w:val="00044164"/>
    <w:rsid w:val="000446FD"/>
    <w:rsid w:val="00044BAD"/>
    <w:rsid w:val="0004511D"/>
    <w:rsid w:val="00045318"/>
    <w:rsid w:val="00045774"/>
    <w:rsid w:val="00045F53"/>
    <w:rsid w:val="0004795F"/>
    <w:rsid w:val="00047A40"/>
    <w:rsid w:val="00047BD8"/>
    <w:rsid w:val="00051030"/>
    <w:rsid w:val="00052BBE"/>
    <w:rsid w:val="00053E42"/>
    <w:rsid w:val="000549BA"/>
    <w:rsid w:val="000550EF"/>
    <w:rsid w:val="00055B21"/>
    <w:rsid w:val="000601B0"/>
    <w:rsid w:val="00062C93"/>
    <w:rsid w:val="00062E5A"/>
    <w:rsid w:val="00062F52"/>
    <w:rsid w:val="00063000"/>
    <w:rsid w:val="0006427B"/>
    <w:rsid w:val="000642D1"/>
    <w:rsid w:val="0006440F"/>
    <w:rsid w:val="00066EEB"/>
    <w:rsid w:val="00070561"/>
    <w:rsid w:val="00070ECC"/>
    <w:rsid w:val="000724BF"/>
    <w:rsid w:val="000737DA"/>
    <w:rsid w:val="000753CE"/>
    <w:rsid w:val="0007555F"/>
    <w:rsid w:val="00076DB9"/>
    <w:rsid w:val="00077FE0"/>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860"/>
    <w:rsid w:val="000972E8"/>
    <w:rsid w:val="00097818"/>
    <w:rsid w:val="000A1326"/>
    <w:rsid w:val="000A1A26"/>
    <w:rsid w:val="000A2153"/>
    <w:rsid w:val="000A2A53"/>
    <w:rsid w:val="000A2D07"/>
    <w:rsid w:val="000A31E0"/>
    <w:rsid w:val="000A3A69"/>
    <w:rsid w:val="000A3BD7"/>
    <w:rsid w:val="000A561C"/>
    <w:rsid w:val="000A6602"/>
    <w:rsid w:val="000A697D"/>
    <w:rsid w:val="000A786A"/>
    <w:rsid w:val="000A79E3"/>
    <w:rsid w:val="000B0B23"/>
    <w:rsid w:val="000B1176"/>
    <w:rsid w:val="000B204D"/>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1F"/>
    <w:rsid w:val="000C0FD7"/>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7224"/>
    <w:rsid w:val="000D7652"/>
    <w:rsid w:val="000E0602"/>
    <w:rsid w:val="000E1041"/>
    <w:rsid w:val="000E1046"/>
    <w:rsid w:val="000E1FC3"/>
    <w:rsid w:val="000E2C23"/>
    <w:rsid w:val="000E3185"/>
    <w:rsid w:val="000E332A"/>
    <w:rsid w:val="000E3B40"/>
    <w:rsid w:val="000E3D46"/>
    <w:rsid w:val="000E3DD1"/>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DBD"/>
    <w:rsid w:val="00102320"/>
    <w:rsid w:val="00102563"/>
    <w:rsid w:val="001025F3"/>
    <w:rsid w:val="00104258"/>
    <w:rsid w:val="00104417"/>
    <w:rsid w:val="00104483"/>
    <w:rsid w:val="00104B7E"/>
    <w:rsid w:val="00106117"/>
    <w:rsid w:val="00106E80"/>
    <w:rsid w:val="001072D7"/>
    <w:rsid w:val="00107D19"/>
    <w:rsid w:val="00112756"/>
    <w:rsid w:val="00112A1A"/>
    <w:rsid w:val="001135F5"/>
    <w:rsid w:val="00113626"/>
    <w:rsid w:val="00113700"/>
    <w:rsid w:val="0011401A"/>
    <w:rsid w:val="00114057"/>
    <w:rsid w:val="00115243"/>
    <w:rsid w:val="00116046"/>
    <w:rsid w:val="00116F74"/>
    <w:rsid w:val="001176B7"/>
    <w:rsid w:val="00122DA6"/>
    <w:rsid w:val="001239DE"/>
    <w:rsid w:val="00123B8B"/>
    <w:rsid w:val="00124252"/>
    <w:rsid w:val="00124802"/>
    <w:rsid w:val="00124944"/>
    <w:rsid w:val="00125C52"/>
    <w:rsid w:val="001266F1"/>
    <w:rsid w:val="00126DA5"/>
    <w:rsid w:val="00126F2A"/>
    <w:rsid w:val="001271F9"/>
    <w:rsid w:val="001274D2"/>
    <w:rsid w:val="00127E48"/>
    <w:rsid w:val="00130ECD"/>
    <w:rsid w:val="00131FD4"/>
    <w:rsid w:val="00133FDC"/>
    <w:rsid w:val="0013513B"/>
    <w:rsid w:val="0013546D"/>
    <w:rsid w:val="00135E13"/>
    <w:rsid w:val="00136BDF"/>
    <w:rsid w:val="0013754C"/>
    <w:rsid w:val="00141051"/>
    <w:rsid w:val="00142046"/>
    <w:rsid w:val="00142612"/>
    <w:rsid w:val="001430CD"/>
    <w:rsid w:val="00144026"/>
    <w:rsid w:val="00144095"/>
    <w:rsid w:val="001445CF"/>
    <w:rsid w:val="001469DA"/>
    <w:rsid w:val="0014774C"/>
    <w:rsid w:val="00150F51"/>
    <w:rsid w:val="001516D8"/>
    <w:rsid w:val="00151825"/>
    <w:rsid w:val="00151ABA"/>
    <w:rsid w:val="0015239C"/>
    <w:rsid w:val="00154025"/>
    <w:rsid w:val="001553C6"/>
    <w:rsid w:val="0015760F"/>
    <w:rsid w:val="0016046E"/>
    <w:rsid w:val="0016136A"/>
    <w:rsid w:val="001619CC"/>
    <w:rsid w:val="00161FE8"/>
    <w:rsid w:val="001624B9"/>
    <w:rsid w:val="00162645"/>
    <w:rsid w:val="00163472"/>
    <w:rsid w:val="00163997"/>
    <w:rsid w:val="001679C5"/>
    <w:rsid w:val="00170570"/>
    <w:rsid w:val="00170C0A"/>
    <w:rsid w:val="00171D36"/>
    <w:rsid w:val="0017323C"/>
    <w:rsid w:val="00174BD8"/>
    <w:rsid w:val="00175C29"/>
    <w:rsid w:val="00175EB8"/>
    <w:rsid w:val="00176652"/>
    <w:rsid w:val="00176945"/>
    <w:rsid w:val="001771D5"/>
    <w:rsid w:val="0017771E"/>
    <w:rsid w:val="00177970"/>
    <w:rsid w:val="00177F69"/>
    <w:rsid w:val="0018021E"/>
    <w:rsid w:val="00180E49"/>
    <w:rsid w:val="00181289"/>
    <w:rsid w:val="00182838"/>
    <w:rsid w:val="001842E4"/>
    <w:rsid w:val="0018555B"/>
    <w:rsid w:val="00185893"/>
    <w:rsid w:val="00185D52"/>
    <w:rsid w:val="00186488"/>
    <w:rsid w:val="0018788E"/>
    <w:rsid w:val="00187E14"/>
    <w:rsid w:val="001905F3"/>
    <w:rsid w:val="00190F12"/>
    <w:rsid w:val="00191016"/>
    <w:rsid w:val="00192293"/>
    <w:rsid w:val="001925A9"/>
    <w:rsid w:val="00193142"/>
    <w:rsid w:val="00193747"/>
    <w:rsid w:val="00194403"/>
    <w:rsid w:val="00195150"/>
    <w:rsid w:val="001A164F"/>
    <w:rsid w:val="001A1B9D"/>
    <w:rsid w:val="001A1D6F"/>
    <w:rsid w:val="001A24F6"/>
    <w:rsid w:val="001A35DF"/>
    <w:rsid w:val="001A4813"/>
    <w:rsid w:val="001A4C57"/>
    <w:rsid w:val="001A50B1"/>
    <w:rsid w:val="001A658B"/>
    <w:rsid w:val="001A6604"/>
    <w:rsid w:val="001A79A4"/>
    <w:rsid w:val="001B0041"/>
    <w:rsid w:val="001B0F6F"/>
    <w:rsid w:val="001B12B5"/>
    <w:rsid w:val="001B180F"/>
    <w:rsid w:val="001B2837"/>
    <w:rsid w:val="001B2F8C"/>
    <w:rsid w:val="001B3291"/>
    <w:rsid w:val="001B4DD5"/>
    <w:rsid w:val="001B58A4"/>
    <w:rsid w:val="001B5E69"/>
    <w:rsid w:val="001B6982"/>
    <w:rsid w:val="001B6B77"/>
    <w:rsid w:val="001B7308"/>
    <w:rsid w:val="001C034C"/>
    <w:rsid w:val="001C1D90"/>
    <w:rsid w:val="001C22CF"/>
    <w:rsid w:val="001C31B3"/>
    <w:rsid w:val="001C3588"/>
    <w:rsid w:val="001C3FC8"/>
    <w:rsid w:val="001C41EF"/>
    <w:rsid w:val="001C4AAD"/>
    <w:rsid w:val="001C584C"/>
    <w:rsid w:val="001C5DB8"/>
    <w:rsid w:val="001D002A"/>
    <w:rsid w:val="001D04B9"/>
    <w:rsid w:val="001D134E"/>
    <w:rsid w:val="001D1447"/>
    <w:rsid w:val="001D1841"/>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6F3A"/>
    <w:rsid w:val="001D791E"/>
    <w:rsid w:val="001D7BA7"/>
    <w:rsid w:val="001E1023"/>
    <w:rsid w:val="001E1C0D"/>
    <w:rsid w:val="001E2ABF"/>
    <w:rsid w:val="001E2C3E"/>
    <w:rsid w:val="001E31EE"/>
    <w:rsid w:val="001E3856"/>
    <w:rsid w:val="001E4C42"/>
    <w:rsid w:val="001E57E7"/>
    <w:rsid w:val="001E584A"/>
    <w:rsid w:val="001E5D8B"/>
    <w:rsid w:val="001E6CA2"/>
    <w:rsid w:val="001F02FC"/>
    <w:rsid w:val="001F099B"/>
    <w:rsid w:val="001F16E6"/>
    <w:rsid w:val="001F1AFB"/>
    <w:rsid w:val="001F1E8A"/>
    <w:rsid w:val="001F2C22"/>
    <w:rsid w:val="001F3907"/>
    <w:rsid w:val="001F4191"/>
    <w:rsid w:val="001F47F2"/>
    <w:rsid w:val="001F48B5"/>
    <w:rsid w:val="001F5A57"/>
    <w:rsid w:val="001F71DC"/>
    <w:rsid w:val="001F7246"/>
    <w:rsid w:val="001F786D"/>
    <w:rsid w:val="001F7D63"/>
    <w:rsid w:val="00200D15"/>
    <w:rsid w:val="002019FF"/>
    <w:rsid w:val="00201CA6"/>
    <w:rsid w:val="002023F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32A"/>
    <w:rsid w:val="002127E6"/>
    <w:rsid w:val="002133CA"/>
    <w:rsid w:val="002142D2"/>
    <w:rsid w:val="0021437D"/>
    <w:rsid w:val="00216158"/>
    <w:rsid w:val="00216826"/>
    <w:rsid w:val="0021749B"/>
    <w:rsid w:val="002175F8"/>
    <w:rsid w:val="00220952"/>
    <w:rsid w:val="00221BA7"/>
    <w:rsid w:val="002247C0"/>
    <w:rsid w:val="00230C94"/>
    <w:rsid w:val="00230EB7"/>
    <w:rsid w:val="00230EC6"/>
    <w:rsid w:val="00231913"/>
    <w:rsid w:val="00234C5F"/>
    <w:rsid w:val="00236663"/>
    <w:rsid w:val="00236C6E"/>
    <w:rsid w:val="00236E1F"/>
    <w:rsid w:val="00236FAA"/>
    <w:rsid w:val="00237E42"/>
    <w:rsid w:val="0024002C"/>
    <w:rsid w:val="002420FA"/>
    <w:rsid w:val="0024341E"/>
    <w:rsid w:val="00245579"/>
    <w:rsid w:val="002461C3"/>
    <w:rsid w:val="00250EF2"/>
    <w:rsid w:val="00251B67"/>
    <w:rsid w:val="00252C82"/>
    <w:rsid w:val="00252C9A"/>
    <w:rsid w:val="002541E7"/>
    <w:rsid w:val="00254888"/>
    <w:rsid w:val="00255927"/>
    <w:rsid w:val="002559A4"/>
    <w:rsid w:val="00255C09"/>
    <w:rsid w:val="002560F6"/>
    <w:rsid w:val="00256328"/>
    <w:rsid w:val="0025665A"/>
    <w:rsid w:val="00257344"/>
    <w:rsid w:val="00257F31"/>
    <w:rsid w:val="00260006"/>
    <w:rsid w:val="002604B0"/>
    <w:rsid w:val="00261335"/>
    <w:rsid w:val="002623A5"/>
    <w:rsid w:val="002635B5"/>
    <w:rsid w:val="00263B56"/>
    <w:rsid w:val="002647D1"/>
    <w:rsid w:val="00265201"/>
    <w:rsid w:val="00265359"/>
    <w:rsid w:val="002658E7"/>
    <w:rsid w:val="00266622"/>
    <w:rsid w:val="00267702"/>
    <w:rsid w:val="00267D26"/>
    <w:rsid w:val="00270F79"/>
    <w:rsid w:val="0027136E"/>
    <w:rsid w:val="00272474"/>
    <w:rsid w:val="002725B7"/>
    <w:rsid w:val="002728BF"/>
    <w:rsid w:val="00272CAE"/>
    <w:rsid w:val="002732DD"/>
    <w:rsid w:val="002739D3"/>
    <w:rsid w:val="00274205"/>
    <w:rsid w:val="0027453E"/>
    <w:rsid w:val="002746C8"/>
    <w:rsid w:val="00274925"/>
    <w:rsid w:val="0027504A"/>
    <w:rsid w:val="002778DC"/>
    <w:rsid w:val="00277B68"/>
    <w:rsid w:val="002804EB"/>
    <w:rsid w:val="00280813"/>
    <w:rsid w:val="002834C9"/>
    <w:rsid w:val="00283AAC"/>
    <w:rsid w:val="0028415F"/>
    <w:rsid w:val="0028417E"/>
    <w:rsid w:val="00284391"/>
    <w:rsid w:val="00285070"/>
    <w:rsid w:val="002854F2"/>
    <w:rsid w:val="002865FA"/>
    <w:rsid w:val="002869C0"/>
    <w:rsid w:val="00290FB2"/>
    <w:rsid w:val="002921C4"/>
    <w:rsid w:val="002932EC"/>
    <w:rsid w:val="00296186"/>
    <w:rsid w:val="00296805"/>
    <w:rsid w:val="00296B7E"/>
    <w:rsid w:val="00296FCC"/>
    <w:rsid w:val="002976AF"/>
    <w:rsid w:val="002977EB"/>
    <w:rsid w:val="00297836"/>
    <w:rsid w:val="002A0409"/>
    <w:rsid w:val="002A129F"/>
    <w:rsid w:val="002A1AD8"/>
    <w:rsid w:val="002A23C7"/>
    <w:rsid w:val="002A3BFD"/>
    <w:rsid w:val="002A5A2D"/>
    <w:rsid w:val="002A679B"/>
    <w:rsid w:val="002A6ED0"/>
    <w:rsid w:val="002B02CB"/>
    <w:rsid w:val="002B05C7"/>
    <w:rsid w:val="002B11FF"/>
    <w:rsid w:val="002B1C8F"/>
    <w:rsid w:val="002B2C2C"/>
    <w:rsid w:val="002B2C81"/>
    <w:rsid w:val="002B2C84"/>
    <w:rsid w:val="002B40E0"/>
    <w:rsid w:val="002B43AE"/>
    <w:rsid w:val="002B4D6F"/>
    <w:rsid w:val="002B6395"/>
    <w:rsid w:val="002B75CC"/>
    <w:rsid w:val="002C034B"/>
    <w:rsid w:val="002C27CE"/>
    <w:rsid w:val="002C3188"/>
    <w:rsid w:val="002C4E58"/>
    <w:rsid w:val="002C4F68"/>
    <w:rsid w:val="002C5F78"/>
    <w:rsid w:val="002C7B2B"/>
    <w:rsid w:val="002C7C8C"/>
    <w:rsid w:val="002C7CC0"/>
    <w:rsid w:val="002D087B"/>
    <w:rsid w:val="002D0BCE"/>
    <w:rsid w:val="002D0C99"/>
    <w:rsid w:val="002D2365"/>
    <w:rsid w:val="002D282D"/>
    <w:rsid w:val="002D4919"/>
    <w:rsid w:val="002D4A80"/>
    <w:rsid w:val="002D5DDD"/>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48A"/>
    <w:rsid w:val="0031040B"/>
    <w:rsid w:val="00311D14"/>
    <w:rsid w:val="00312EF8"/>
    <w:rsid w:val="00314DB7"/>
    <w:rsid w:val="00315017"/>
    <w:rsid w:val="00316A23"/>
    <w:rsid w:val="00320B8A"/>
    <w:rsid w:val="00322EBD"/>
    <w:rsid w:val="00323F04"/>
    <w:rsid w:val="00324937"/>
    <w:rsid w:val="00324B57"/>
    <w:rsid w:val="00325C68"/>
    <w:rsid w:val="00325D20"/>
    <w:rsid w:val="00326129"/>
    <w:rsid w:val="0032671E"/>
    <w:rsid w:val="003267B9"/>
    <w:rsid w:val="00326CD0"/>
    <w:rsid w:val="00327B03"/>
    <w:rsid w:val="00327EF9"/>
    <w:rsid w:val="00327FCD"/>
    <w:rsid w:val="00330243"/>
    <w:rsid w:val="00330DE0"/>
    <w:rsid w:val="00330EA3"/>
    <w:rsid w:val="00330F43"/>
    <w:rsid w:val="003324CA"/>
    <w:rsid w:val="00332DD8"/>
    <w:rsid w:val="00332E3C"/>
    <w:rsid w:val="00333865"/>
    <w:rsid w:val="003348EF"/>
    <w:rsid w:val="003359A3"/>
    <w:rsid w:val="003370EF"/>
    <w:rsid w:val="00337613"/>
    <w:rsid w:val="00337A5E"/>
    <w:rsid w:val="0034157C"/>
    <w:rsid w:val="00341F00"/>
    <w:rsid w:val="003427F4"/>
    <w:rsid w:val="003431F4"/>
    <w:rsid w:val="00345CDD"/>
    <w:rsid w:val="00345FF9"/>
    <w:rsid w:val="0034613F"/>
    <w:rsid w:val="0034670C"/>
    <w:rsid w:val="00346BAD"/>
    <w:rsid w:val="003478F5"/>
    <w:rsid w:val="0035071D"/>
    <w:rsid w:val="003508AD"/>
    <w:rsid w:val="00353D8F"/>
    <w:rsid w:val="00354768"/>
    <w:rsid w:val="00356040"/>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70CDE"/>
    <w:rsid w:val="003710AC"/>
    <w:rsid w:val="003720AD"/>
    <w:rsid w:val="00372B4A"/>
    <w:rsid w:val="00373574"/>
    <w:rsid w:val="003771B4"/>
    <w:rsid w:val="00377C74"/>
    <w:rsid w:val="00380411"/>
    <w:rsid w:val="00380CA3"/>
    <w:rsid w:val="00380D90"/>
    <w:rsid w:val="00381587"/>
    <w:rsid w:val="003818FB"/>
    <w:rsid w:val="00382216"/>
    <w:rsid w:val="0038237B"/>
    <w:rsid w:val="0038297C"/>
    <w:rsid w:val="00383432"/>
    <w:rsid w:val="00383571"/>
    <w:rsid w:val="00385043"/>
    <w:rsid w:val="00385D57"/>
    <w:rsid w:val="003861E5"/>
    <w:rsid w:val="00387BA4"/>
    <w:rsid w:val="00390B43"/>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249A"/>
    <w:rsid w:val="003A3229"/>
    <w:rsid w:val="003A47FD"/>
    <w:rsid w:val="003A4826"/>
    <w:rsid w:val="003A5A21"/>
    <w:rsid w:val="003A5AA8"/>
    <w:rsid w:val="003A612D"/>
    <w:rsid w:val="003A6236"/>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DA"/>
    <w:rsid w:val="003C1867"/>
    <w:rsid w:val="003C2936"/>
    <w:rsid w:val="003C2F7F"/>
    <w:rsid w:val="003C37C2"/>
    <w:rsid w:val="003C4768"/>
    <w:rsid w:val="003C51B6"/>
    <w:rsid w:val="003C5C72"/>
    <w:rsid w:val="003C6439"/>
    <w:rsid w:val="003C675A"/>
    <w:rsid w:val="003C7753"/>
    <w:rsid w:val="003C7927"/>
    <w:rsid w:val="003D0345"/>
    <w:rsid w:val="003D0A93"/>
    <w:rsid w:val="003D1991"/>
    <w:rsid w:val="003D1B40"/>
    <w:rsid w:val="003D1EFA"/>
    <w:rsid w:val="003D246C"/>
    <w:rsid w:val="003D2A12"/>
    <w:rsid w:val="003D3513"/>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1282"/>
    <w:rsid w:val="003F1985"/>
    <w:rsid w:val="003F1A0E"/>
    <w:rsid w:val="003F1CE1"/>
    <w:rsid w:val="003F28F9"/>
    <w:rsid w:val="003F2DA5"/>
    <w:rsid w:val="003F2E56"/>
    <w:rsid w:val="003F3C05"/>
    <w:rsid w:val="003F491F"/>
    <w:rsid w:val="003F5079"/>
    <w:rsid w:val="003F5320"/>
    <w:rsid w:val="003F54D2"/>
    <w:rsid w:val="003F5ADC"/>
    <w:rsid w:val="00400A7A"/>
    <w:rsid w:val="00400EC1"/>
    <w:rsid w:val="00402A31"/>
    <w:rsid w:val="00403F04"/>
    <w:rsid w:val="004045B3"/>
    <w:rsid w:val="004056A3"/>
    <w:rsid w:val="00405F8D"/>
    <w:rsid w:val="004073F3"/>
    <w:rsid w:val="004079A4"/>
    <w:rsid w:val="00407A40"/>
    <w:rsid w:val="004105DB"/>
    <w:rsid w:val="00411DE9"/>
    <w:rsid w:val="004148FF"/>
    <w:rsid w:val="00414BD6"/>
    <w:rsid w:val="00415201"/>
    <w:rsid w:val="00415F39"/>
    <w:rsid w:val="00416B73"/>
    <w:rsid w:val="00416E58"/>
    <w:rsid w:val="00416EE8"/>
    <w:rsid w:val="00417A99"/>
    <w:rsid w:val="00420863"/>
    <w:rsid w:val="0042110B"/>
    <w:rsid w:val="00422361"/>
    <w:rsid w:val="00422E0A"/>
    <w:rsid w:val="0042335E"/>
    <w:rsid w:val="0042352E"/>
    <w:rsid w:val="00423FE3"/>
    <w:rsid w:val="0042528D"/>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6830"/>
    <w:rsid w:val="004372F6"/>
    <w:rsid w:val="00437606"/>
    <w:rsid w:val="004401A4"/>
    <w:rsid w:val="004404BA"/>
    <w:rsid w:val="0044086E"/>
    <w:rsid w:val="00440C6D"/>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17A7"/>
    <w:rsid w:val="00454DF4"/>
    <w:rsid w:val="00454FAD"/>
    <w:rsid w:val="00455884"/>
    <w:rsid w:val="00456226"/>
    <w:rsid w:val="00457406"/>
    <w:rsid w:val="00457EE2"/>
    <w:rsid w:val="0046187A"/>
    <w:rsid w:val="00461BEC"/>
    <w:rsid w:val="00461ECB"/>
    <w:rsid w:val="00462189"/>
    <w:rsid w:val="00462F48"/>
    <w:rsid w:val="00463B2B"/>
    <w:rsid w:val="00464A7D"/>
    <w:rsid w:val="00464F9A"/>
    <w:rsid w:val="00465074"/>
    <w:rsid w:val="00465BF2"/>
    <w:rsid w:val="00465E11"/>
    <w:rsid w:val="00465F0B"/>
    <w:rsid w:val="00466123"/>
    <w:rsid w:val="00466DA4"/>
    <w:rsid w:val="004672D9"/>
    <w:rsid w:val="0046775E"/>
    <w:rsid w:val="0046778F"/>
    <w:rsid w:val="00470D35"/>
    <w:rsid w:val="00471B2D"/>
    <w:rsid w:val="00472250"/>
    <w:rsid w:val="00472892"/>
    <w:rsid w:val="004729B1"/>
    <w:rsid w:val="00473355"/>
    <w:rsid w:val="00474729"/>
    <w:rsid w:val="00475ACA"/>
    <w:rsid w:val="00476B1E"/>
    <w:rsid w:val="00477349"/>
    <w:rsid w:val="00477AFF"/>
    <w:rsid w:val="00482B06"/>
    <w:rsid w:val="00482C72"/>
    <w:rsid w:val="00482C99"/>
    <w:rsid w:val="0048385F"/>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EA6"/>
    <w:rsid w:val="0049519B"/>
    <w:rsid w:val="00495637"/>
    <w:rsid w:val="0049580B"/>
    <w:rsid w:val="00495E5F"/>
    <w:rsid w:val="00495E6C"/>
    <w:rsid w:val="00496D08"/>
    <w:rsid w:val="00496D59"/>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3AF6"/>
    <w:rsid w:val="004D40A3"/>
    <w:rsid w:val="004D4218"/>
    <w:rsid w:val="004D48DE"/>
    <w:rsid w:val="004D4BFB"/>
    <w:rsid w:val="004D5664"/>
    <w:rsid w:val="004D617A"/>
    <w:rsid w:val="004D6385"/>
    <w:rsid w:val="004D67CB"/>
    <w:rsid w:val="004D71A9"/>
    <w:rsid w:val="004D7FA8"/>
    <w:rsid w:val="004E11EE"/>
    <w:rsid w:val="004E1BA2"/>
    <w:rsid w:val="004E1D25"/>
    <w:rsid w:val="004E2BE0"/>
    <w:rsid w:val="004E373A"/>
    <w:rsid w:val="004E49C5"/>
    <w:rsid w:val="004E4CC0"/>
    <w:rsid w:val="004E56B6"/>
    <w:rsid w:val="004E5AFE"/>
    <w:rsid w:val="004E5B05"/>
    <w:rsid w:val="004E5CB3"/>
    <w:rsid w:val="004E6967"/>
    <w:rsid w:val="004E7064"/>
    <w:rsid w:val="004E78C8"/>
    <w:rsid w:val="004F101C"/>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21297"/>
    <w:rsid w:val="00524D75"/>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44"/>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88B"/>
    <w:rsid w:val="00562C3D"/>
    <w:rsid w:val="00563F76"/>
    <w:rsid w:val="005648D7"/>
    <w:rsid w:val="00565866"/>
    <w:rsid w:val="0056774B"/>
    <w:rsid w:val="00570586"/>
    <w:rsid w:val="005719CC"/>
    <w:rsid w:val="00571CF8"/>
    <w:rsid w:val="00572669"/>
    <w:rsid w:val="00574170"/>
    <w:rsid w:val="00574420"/>
    <w:rsid w:val="00575ED0"/>
    <w:rsid w:val="00576D83"/>
    <w:rsid w:val="0058025A"/>
    <w:rsid w:val="005816AC"/>
    <w:rsid w:val="0058268D"/>
    <w:rsid w:val="0058368D"/>
    <w:rsid w:val="00583984"/>
    <w:rsid w:val="00583FF2"/>
    <w:rsid w:val="00585287"/>
    <w:rsid w:val="00586B81"/>
    <w:rsid w:val="00586D95"/>
    <w:rsid w:val="005873E4"/>
    <w:rsid w:val="00587F45"/>
    <w:rsid w:val="0059323C"/>
    <w:rsid w:val="0059391C"/>
    <w:rsid w:val="005942D5"/>
    <w:rsid w:val="0059466A"/>
    <w:rsid w:val="00594752"/>
    <w:rsid w:val="0059533D"/>
    <w:rsid w:val="0059592B"/>
    <w:rsid w:val="00596AB4"/>
    <w:rsid w:val="00597E5D"/>
    <w:rsid w:val="005A049E"/>
    <w:rsid w:val="005A085B"/>
    <w:rsid w:val="005A249E"/>
    <w:rsid w:val="005A2608"/>
    <w:rsid w:val="005A29EA"/>
    <w:rsid w:val="005A2E56"/>
    <w:rsid w:val="005A329D"/>
    <w:rsid w:val="005A4A69"/>
    <w:rsid w:val="005A5467"/>
    <w:rsid w:val="005A5966"/>
    <w:rsid w:val="005A5CD5"/>
    <w:rsid w:val="005A7A96"/>
    <w:rsid w:val="005B0567"/>
    <w:rsid w:val="005B07C1"/>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4671"/>
    <w:rsid w:val="005C5F4D"/>
    <w:rsid w:val="005C6EA5"/>
    <w:rsid w:val="005C7809"/>
    <w:rsid w:val="005D12F9"/>
    <w:rsid w:val="005D1853"/>
    <w:rsid w:val="005D1A0F"/>
    <w:rsid w:val="005D2787"/>
    <w:rsid w:val="005D3511"/>
    <w:rsid w:val="005D717C"/>
    <w:rsid w:val="005D7204"/>
    <w:rsid w:val="005D7C23"/>
    <w:rsid w:val="005E04D0"/>
    <w:rsid w:val="005E05A6"/>
    <w:rsid w:val="005E19B4"/>
    <w:rsid w:val="005E1EE7"/>
    <w:rsid w:val="005E2803"/>
    <w:rsid w:val="005E2BEB"/>
    <w:rsid w:val="005E3C68"/>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EAD"/>
    <w:rsid w:val="006010B2"/>
    <w:rsid w:val="00602306"/>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39E2"/>
    <w:rsid w:val="00614FB7"/>
    <w:rsid w:val="006173AF"/>
    <w:rsid w:val="006178BC"/>
    <w:rsid w:val="006205C1"/>
    <w:rsid w:val="00620D81"/>
    <w:rsid w:val="0062180E"/>
    <w:rsid w:val="0062340D"/>
    <w:rsid w:val="00623FDF"/>
    <w:rsid w:val="0062416F"/>
    <w:rsid w:val="00624E83"/>
    <w:rsid w:val="006252F1"/>
    <w:rsid w:val="006258FC"/>
    <w:rsid w:val="0062606D"/>
    <w:rsid w:val="006261CB"/>
    <w:rsid w:val="0062624E"/>
    <w:rsid w:val="0062783B"/>
    <w:rsid w:val="00630AAF"/>
    <w:rsid w:val="006312FE"/>
    <w:rsid w:val="0063190E"/>
    <w:rsid w:val="00631E58"/>
    <w:rsid w:val="0063253F"/>
    <w:rsid w:val="006326A8"/>
    <w:rsid w:val="00632CFF"/>
    <w:rsid w:val="00632F2F"/>
    <w:rsid w:val="00633CAB"/>
    <w:rsid w:val="006344A4"/>
    <w:rsid w:val="00634B5F"/>
    <w:rsid w:val="00634B97"/>
    <w:rsid w:val="006353BB"/>
    <w:rsid w:val="00635564"/>
    <w:rsid w:val="00635FF3"/>
    <w:rsid w:val="00636784"/>
    <w:rsid w:val="006367ED"/>
    <w:rsid w:val="00637C32"/>
    <w:rsid w:val="006404BF"/>
    <w:rsid w:val="006411FD"/>
    <w:rsid w:val="006415CF"/>
    <w:rsid w:val="00643CD3"/>
    <w:rsid w:val="006445E9"/>
    <w:rsid w:val="00644C82"/>
    <w:rsid w:val="0064505F"/>
    <w:rsid w:val="00650B89"/>
    <w:rsid w:val="006523AD"/>
    <w:rsid w:val="006523C6"/>
    <w:rsid w:val="0065251A"/>
    <w:rsid w:val="00652BD8"/>
    <w:rsid w:val="006551F3"/>
    <w:rsid w:val="00655E22"/>
    <w:rsid w:val="00656812"/>
    <w:rsid w:val="0065711D"/>
    <w:rsid w:val="0065744C"/>
    <w:rsid w:val="006606E2"/>
    <w:rsid w:val="00665702"/>
    <w:rsid w:val="0066775B"/>
    <w:rsid w:val="006677A5"/>
    <w:rsid w:val="00667EAC"/>
    <w:rsid w:val="00670C41"/>
    <w:rsid w:val="006713F8"/>
    <w:rsid w:val="0067184D"/>
    <w:rsid w:val="0067240C"/>
    <w:rsid w:val="006724D8"/>
    <w:rsid w:val="0067269C"/>
    <w:rsid w:val="006731A0"/>
    <w:rsid w:val="00673963"/>
    <w:rsid w:val="00673CFF"/>
    <w:rsid w:val="00674355"/>
    <w:rsid w:val="006744D9"/>
    <w:rsid w:val="006758D1"/>
    <w:rsid w:val="00675A67"/>
    <w:rsid w:val="00675FE2"/>
    <w:rsid w:val="0067642D"/>
    <w:rsid w:val="006771D9"/>
    <w:rsid w:val="00677DA1"/>
    <w:rsid w:val="00683F7E"/>
    <w:rsid w:val="006843AF"/>
    <w:rsid w:val="00686AB1"/>
    <w:rsid w:val="00686C73"/>
    <w:rsid w:val="0069074E"/>
    <w:rsid w:val="00690ECD"/>
    <w:rsid w:val="006913F1"/>
    <w:rsid w:val="0069257A"/>
    <w:rsid w:val="006937D5"/>
    <w:rsid w:val="0069399C"/>
    <w:rsid w:val="00693B21"/>
    <w:rsid w:val="006947F0"/>
    <w:rsid w:val="00694B07"/>
    <w:rsid w:val="00694BAD"/>
    <w:rsid w:val="00695D19"/>
    <w:rsid w:val="00696D35"/>
    <w:rsid w:val="00697217"/>
    <w:rsid w:val="0069757C"/>
    <w:rsid w:val="006A0F88"/>
    <w:rsid w:val="006A0FC3"/>
    <w:rsid w:val="006A16FF"/>
    <w:rsid w:val="006A2312"/>
    <w:rsid w:val="006A2474"/>
    <w:rsid w:val="006A28BE"/>
    <w:rsid w:val="006A2ED4"/>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373"/>
    <w:rsid w:val="006D0CF1"/>
    <w:rsid w:val="006D2020"/>
    <w:rsid w:val="006D3D0F"/>
    <w:rsid w:val="006D4A70"/>
    <w:rsid w:val="006D54CC"/>
    <w:rsid w:val="006D7134"/>
    <w:rsid w:val="006D7813"/>
    <w:rsid w:val="006D7BD9"/>
    <w:rsid w:val="006E15B3"/>
    <w:rsid w:val="006E1B28"/>
    <w:rsid w:val="006E249F"/>
    <w:rsid w:val="006E27C5"/>
    <w:rsid w:val="006E30BB"/>
    <w:rsid w:val="006E3112"/>
    <w:rsid w:val="006E4356"/>
    <w:rsid w:val="006E46D0"/>
    <w:rsid w:val="006E6FE5"/>
    <w:rsid w:val="006E7697"/>
    <w:rsid w:val="006E778F"/>
    <w:rsid w:val="006E7859"/>
    <w:rsid w:val="006F0ACE"/>
    <w:rsid w:val="006F1573"/>
    <w:rsid w:val="006F1F48"/>
    <w:rsid w:val="006F322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3A95"/>
    <w:rsid w:val="00704120"/>
    <w:rsid w:val="007047D6"/>
    <w:rsid w:val="00704A83"/>
    <w:rsid w:val="00704ABF"/>
    <w:rsid w:val="00705161"/>
    <w:rsid w:val="0070558F"/>
    <w:rsid w:val="00705EB8"/>
    <w:rsid w:val="00706076"/>
    <w:rsid w:val="00706CEE"/>
    <w:rsid w:val="00707981"/>
    <w:rsid w:val="00707A97"/>
    <w:rsid w:val="007108D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477F"/>
    <w:rsid w:val="007255B7"/>
    <w:rsid w:val="0072664F"/>
    <w:rsid w:val="00727071"/>
    <w:rsid w:val="00727242"/>
    <w:rsid w:val="00730F2E"/>
    <w:rsid w:val="00731D02"/>
    <w:rsid w:val="0073334B"/>
    <w:rsid w:val="0073413D"/>
    <w:rsid w:val="0073419D"/>
    <w:rsid w:val="00737096"/>
    <w:rsid w:val="0073715A"/>
    <w:rsid w:val="0074249E"/>
    <w:rsid w:val="00742990"/>
    <w:rsid w:val="0074320E"/>
    <w:rsid w:val="007444C0"/>
    <w:rsid w:val="00744B8C"/>
    <w:rsid w:val="007452CF"/>
    <w:rsid w:val="0074697D"/>
    <w:rsid w:val="00746F72"/>
    <w:rsid w:val="007477C9"/>
    <w:rsid w:val="007500E4"/>
    <w:rsid w:val="00751CF0"/>
    <w:rsid w:val="00752A7D"/>
    <w:rsid w:val="00753A6B"/>
    <w:rsid w:val="00754D7D"/>
    <w:rsid w:val="007550B4"/>
    <w:rsid w:val="00757096"/>
    <w:rsid w:val="00757F25"/>
    <w:rsid w:val="007601B6"/>
    <w:rsid w:val="007620EB"/>
    <w:rsid w:val="0076227C"/>
    <w:rsid w:val="00762588"/>
    <w:rsid w:val="0076433C"/>
    <w:rsid w:val="0076609A"/>
    <w:rsid w:val="007663F2"/>
    <w:rsid w:val="007678F7"/>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23BD"/>
    <w:rsid w:val="00782785"/>
    <w:rsid w:val="007846F4"/>
    <w:rsid w:val="007850F8"/>
    <w:rsid w:val="00786A8F"/>
    <w:rsid w:val="00790FEC"/>
    <w:rsid w:val="00791761"/>
    <w:rsid w:val="00791CC0"/>
    <w:rsid w:val="007933AC"/>
    <w:rsid w:val="007942B9"/>
    <w:rsid w:val="0079485D"/>
    <w:rsid w:val="007951C7"/>
    <w:rsid w:val="00795625"/>
    <w:rsid w:val="007958CD"/>
    <w:rsid w:val="00796FBD"/>
    <w:rsid w:val="0079758B"/>
    <w:rsid w:val="007A065B"/>
    <w:rsid w:val="007A0BD1"/>
    <w:rsid w:val="007A2462"/>
    <w:rsid w:val="007A323B"/>
    <w:rsid w:val="007A393B"/>
    <w:rsid w:val="007A4535"/>
    <w:rsid w:val="007A5B0B"/>
    <w:rsid w:val="007A5E77"/>
    <w:rsid w:val="007A66A5"/>
    <w:rsid w:val="007A6809"/>
    <w:rsid w:val="007A72FB"/>
    <w:rsid w:val="007A7A63"/>
    <w:rsid w:val="007B0C6C"/>
    <w:rsid w:val="007B0D5D"/>
    <w:rsid w:val="007B0DE3"/>
    <w:rsid w:val="007B27D2"/>
    <w:rsid w:val="007B2EAC"/>
    <w:rsid w:val="007B4EF8"/>
    <w:rsid w:val="007B5195"/>
    <w:rsid w:val="007B58FA"/>
    <w:rsid w:val="007B63B7"/>
    <w:rsid w:val="007B7D80"/>
    <w:rsid w:val="007C01B6"/>
    <w:rsid w:val="007C1173"/>
    <w:rsid w:val="007C118E"/>
    <w:rsid w:val="007C15F3"/>
    <w:rsid w:val="007C18C2"/>
    <w:rsid w:val="007C2EFF"/>
    <w:rsid w:val="007C3016"/>
    <w:rsid w:val="007C4E56"/>
    <w:rsid w:val="007C54FC"/>
    <w:rsid w:val="007C599A"/>
    <w:rsid w:val="007C5A4E"/>
    <w:rsid w:val="007C6E00"/>
    <w:rsid w:val="007C72A8"/>
    <w:rsid w:val="007C7837"/>
    <w:rsid w:val="007D15D3"/>
    <w:rsid w:val="007D2289"/>
    <w:rsid w:val="007D2899"/>
    <w:rsid w:val="007D2CD1"/>
    <w:rsid w:val="007D47CD"/>
    <w:rsid w:val="007D6CE6"/>
    <w:rsid w:val="007E1193"/>
    <w:rsid w:val="007E1275"/>
    <w:rsid w:val="007E211F"/>
    <w:rsid w:val="007E2178"/>
    <w:rsid w:val="007E32D9"/>
    <w:rsid w:val="007E3565"/>
    <w:rsid w:val="007E57E8"/>
    <w:rsid w:val="007E5B8D"/>
    <w:rsid w:val="007E67F4"/>
    <w:rsid w:val="007E74E4"/>
    <w:rsid w:val="007F0B26"/>
    <w:rsid w:val="007F1496"/>
    <w:rsid w:val="007F275A"/>
    <w:rsid w:val="007F51CC"/>
    <w:rsid w:val="007F5F94"/>
    <w:rsid w:val="007F7987"/>
    <w:rsid w:val="007F7A0E"/>
    <w:rsid w:val="008000EE"/>
    <w:rsid w:val="00800130"/>
    <w:rsid w:val="0080055A"/>
    <w:rsid w:val="008017C0"/>
    <w:rsid w:val="00801901"/>
    <w:rsid w:val="00801D20"/>
    <w:rsid w:val="00801D46"/>
    <w:rsid w:val="00803BB2"/>
    <w:rsid w:val="00804830"/>
    <w:rsid w:val="0080487A"/>
    <w:rsid w:val="00805702"/>
    <w:rsid w:val="0080631C"/>
    <w:rsid w:val="00806522"/>
    <w:rsid w:val="00806D18"/>
    <w:rsid w:val="008070E2"/>
    <w:rsid w:val="0080737A"/>
    <w:rsid w:val="008077EA"/>
    <w:rsid w:val="00807B5C"/>
    <w:rsid w:val="00810344"/>
    <w:rsid w:val="008125C7"/>
    <w:rsid w:val="00813F05"/>
    <w:rsid w:val="008144EA"/>
    <w:rsid w:val="00814834"/>
    <w:rsid w:val="00814986"/>
    <w:rsid w:val="008152C9"/>
    <w:rsid w:val="00815410"/>
    <w:rsid w:val="008167D2"/>
    <w:rsid w:val="008167F9"/>
    <w:rsid w:val="00816923"/>
    <w:rsid w:val="008169E8"/>
    <w:rsid w:val="00816A67"/>
    <w:rsid w:val="00817528"/>
    <w:rsid w:val="00817E33"/>
    <w:rsid w:val="008209B8"/>
    <w:rsid w:val="00821285"/>
    <w:rsid w:val="0082276A"/>
    <w:rsid w:val="008238B8"/>
    <w:rsid w:val="0082472F"/>
    <w:rsid w:val="00824D2A"/>
    <w:rsid w:val="00825B8F"/>
    <w:rsid w:val="008261E8"/>
    <w:rsid w:val="00827F68"/>
    <w:rsid w:val="008310D9"/>
    <w:rsid w:val="008318A3"/>
    <w:rsid w:val="0083247C"/>
    <w:rsid w:val="00834639"/>
    <w:rsid w:val="00835FD5"/>
    <w:rsid w:val="00836C03"/>
    <w:rsid w:val="00837AA5"/>
    <w:rsid w:val="0084009E"/>
    <w:rsid w:val="008403F9"/>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84C"/>
    <w:rsid w:val="008619E4"/>
    <w:rsid w:val="00861DD3"/>
    <w:rsid w:val="00862A61"/>
    <w:rsid w:val="008632C0"/>
    <w:rsid w:val="00865A8B"/>
    <w:rsid w:val="00867151"/>
    <w:rsid w:val="0086772C"/>
    <w:rsid w:val="00870EAF"/>
    <w:rsid w:val="00871CE9"/>
    <w:rsid w:val="00872994"/>
    <w:rsid w:val="00873DAC"/>
    <w:rsid w:val="00874DFD"/>
    <w:rsid w:val="00875013"/>
    <w:rsid w:val="0087541C"/>
    <w:rsid w:val="008760A4"/>
    <w:rsid w:val="008772BE"/>
    <w:rsid w:val="00880F6C"/>
    <w:rsid w:val="00881166"/>
    <w:rsid w:val="00881D0A"/>
    <w:rsid w:val="00882151"/>
    <w:rsid w:val="00882BAB"/>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466D"/>
    <w:rsid w:val="008951A8"/>
    <w:rsid w:val="008968D7"/>
    <w:rsid w:val="00896DB2"/>
    <w:rsid w:val="00896EB8"/>
    <w:rsid w:val="00897C97"/>
    <w:rsid w:val="008A0E21"/>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A91"/>
    <w:rsid w:val="008C6544"/>
    <w:rsid w:val="008C7629"/>
    <w:rsid w:val="008C7F01"/>
    <w:rsid w:val="008D031E"/>
    <w:rsid w:val="008D05D9"/>
    <w:rsid w:val="008D0DFF"/>
    <w:rsid w:val="008D18AE"/>
    <w:rsid w:val="008D207A"/>
    <w:rsid w:val="008D23C6"/>
    <w:rsid w:val="008D3567"/>
    <w:rsid w:val="008D3952"/>
    <w:rsid w:val="008D3AAB"/>
    <w:rsid w:val="008D3CA0"/>
    <w:rsid w:val="008D3F73"/>
    <w:rsid w:val="008D59F7"/>
    <w:rsid w:val="008D5A2D"/>
    <w:rsid w:val="008D7109"/>
    <w:rsid w:val="008E0739"/>
    <w:rsid w:val="008E1130"/>
    <w:rsid w:val="008E2080"/>
    <w:rsid w:val="008E2C29"/>
    <w:rsid w:val="008E3533"/>
    <w:rsid w:val="008E44C5"/>
    <w:rsid w:val="008E742E"/>
    <w:rsid w:val="008F009E"/>
    <w:rsid w:val="008F05D8"/>
    <w:rsid w:val="008F06EB"/>
    <w:rsid w:val="008F088C"/>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05F"/>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6EC6"/>
    <w:rsid w:val="00927DB4"/>
    <w:rsid w:val="0093022F"/>
    <w:rsid w:val="00930579"/>
    <w:rsid w:val="009307BC"/>
    <w:rsid w:val="0093144C"/>
    <w:rsid w:val="009314C8"/>
    <w:rsid w:val="0093196F"/>
    <w:rsid w:val="009339EC"/>
    <w:rsid w:val="009340B4"/>
    <w:rsid w:val="00935285"/>
    <w:rsid w:val="009355B9"/>
    <w:rsid w:val="00936241"/>
    <w:rsid w:val="00936A90"/>
    <w:rsid w:val="009371DC"/>
    <w:rsid w:val="0093763B"/>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192B"/>
    <w:rsid w:val="009526C6"/>
    <w:rsid w:val="009536E5"/>
    <w:rsid w:val="00953893"/>
    <w:rsid w:val="00953EA9"/>
    <w:rsid w:val="00954F65"/>
    <w:rsid w:val="0095630B"/>
    <w:rsid w:val="00956A61"/>
    <w:rsid w:val="00956EAC"/>
    <w:rsid w:val="00956EBB"/>
    <w:rsid w:val="00960B59"/>
    <w:rsid w:val="00960BC2"/>
    <w:rsid w:val="00960C08"/>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3219"/>
    <w:rsid w:val="00974B5A"/>
    <w:rsid w:val="00975224"/>
    <w:rsid w:val="00975898"/>
    <w:rsid w:val="00975F86"/>
    <w:rsid w:val="00975FB6"/>
    <w:rsid w:val="009769C3"/>
    <w:rsid w:val="00976DAF"/>
    <w:rsid w:val="00977569"/>
    <w:rsid w:val="00980BA9"/>
    <w:rsid w:val="00980BE4"/>
    <w:rsid w:val="00980BF8"/>
    <w:rsid w:val="009818F6"/>
    <w:rsid w:val="0098211B"/>
    <w:rsid w:val="0098323E"/>
    <w:rsid w:val="009833C7"/>
    <w:rsid w:val="009833FD"/>
    <w:rsid w:val="00983671"/>
    <w:rsid w:val="00983C60"/>
    <w:rsid w:val="00983EAA"/>
    <w:rsid w:val="00985041"/>
    <w:rsid w:val="009855F3"/>
    <w:rsid w:val="00985A99"/>
    <w:rsid w:val="009860C0"/>
    <w:rsid w:val="009863C3"/>
    <w:rsid w:val="0098654C"/>
    <w:rsid w:val="009865A6"/>
    <w:rsid w:val="0098680C"/>
    <w:rsid w:val="00986FE0"/>
    <w:rsid w:val="0098716E"/>
    <w:rsid w:val="00987DA6"/>
    <w:rsid w:val="00990B18"/>
    <w:rsid w:val="00991607"/>
    <w:rsid w:val="00991E15"/>
    <w:rsid w:val="00992913"/>
    <w:rsid w:val="00992EE5"/>
    <w:rsid w:val="00993E0F"/>
    <w:rsid w:val="00996774"/>
    <w:rsid w:val="0099731F"/>
    <w:rsid w:val="0099797E"/>
    <w:rsid w:val="009A0750"/>
    <w:rsid w:val="009A3970"/>
    <w:rsid w:val="009A3C45"/>
    <w:rsid w:val="009A4651"/>
    <w:rsid w:val="009A49A2"/>
    <w:rsid w:val="009A4D02"/>
    <w:rsid w:val="009A7566"/>
    <w:rsid w:val="009B0165"/>
    <w:rsid w:val="009B08CA"/>
    <w:rsid w:val="009B15FC"/>
    <w:rsid w:val="009B17EC"/>
    <w:rsid w:val="009B2851"/>
    <w:rsid w:val="009B2DD8"/>
    <w:rsid w:val="009B45EB"/>
    <w:rsid w:val="009B4B74"/>
    <w:rsid w:val="009B7262"/>
    <w:rsid w:val="009B73DC"/>
    <w:rsid w:val="009C04FC"/>
    <w:rsid w:val="009C22CD"/>
    <w:rsid w:val="009C2D78"/>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20D6"/>
    <w:rsid w:val="009E2636"/>
    <w:rsid w:val="009E27F4"/>
    <w:rsid w:val="009E429A"/>
    <w:rsid w:val="009E42CF"/>
    <w:rsid w:val="009E43A5"/>
    <w:rsid w:val="009E48F6"/>
    <w:rsid w:val="009E4C74"/>
    <w:rsid w:val="009E5FE9"/>
    <w:rsid w:val="009F1E72"/>
    <w:rsid w:val="009F230A"/>
    <w:rsid w:val="009F3CB0"/>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39A4"/>
    <w:rsid w:val="00A04AB4"/>
    <w:rsid w:val="00A061EC"/>
    <w:rsid w:val="00A0685D"/>
    <w:rsid w:val="00A0728D"/>
    <w:rsid w:val="00A10771"/>
    <w:rsid w:val="00A10D63"/>
    <w:rsid w:val="00A13382"/>
    <w:rsid w:val="00A13CF6"/>
    <w:rsid w:val="00A13D4D"/>
    <w:rsid w:val="00A14118"/>
    <w:rsid w:val="00A14E3E"/>
    <w:rsid w:val="00A15408"/>
    <w:rsid w:val="00A15A19"/>
    <w:rsid w:val="00A15FFD"/>
    <w:rsid w:val="00A16647"/>
    <w:rsid w:val="00A16AE1"/>
    <w:rsid w:val="00A179C1"/>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5FC4"/>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1BF2"/>
    <w:rsid w:val="00A61E45"/>
    <w:rsid w:val="00A6267D"/>
    <w:rsid w:val="00A632B9"/>
    <w:rsid w:val="00A63319"/>
    <w:rsid w:val="00A63DDE"/>
    <w:rsid w:val="00A63EAA"/>
    <w:rsid w:val="00A65A23"/>
    <w:rsid w:val="00A66AFB"/>
    <w:rsid w:val="00A66C74"/>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4F30"/>
    <w:rsid w:val="00A7504B"/>
    <w:rsid w:val="00A764F1"/>
    <w:rsid w:val="00A811E8"/>
    <w:rsid w:val="00A8176A"/>
    <w:rsid w:val="00A81C4E"/>
    <w:rsid w:val="00A81C69"/>
    <w:rsid w:val="00A81FF7"/>
    <w:rsid w:val="00A828C9"/>
    <w:rsid w:val="00A82CA9"/>
    <w:rsid w:val="00A82F3F"/>
    <w:rsid w:val="00A83401"/>
    <w:rsid w:val="00A834BF"/>
    <w:rsid w:val="00A86E8C"/>
    <w:rsid w:val="00A8750B"/>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A27"/>
    <w:rsid w:val="00AA3476"/>
    <w:rsid w:val="00AA397D"/>
    <w:rsid w:val="00AA490F"/>
    <w:rsid w:val="00AA4CA3"/>
    <w:rsid w:val="00AA4DBE"/>
    <w:rsid w:val="00AA539D"/>
    <w:rsid w:val="00AA5550"/>
    <w:rsid w:val="00AA5603"/>
    <w:rsid w:val="00AB0947"/>
    <w:rsid w:val="00AB19DD"/>
    <w:rsid w:val="00AB1AAE"/>
    <w:rsid w:val="00AB21F9"/>
    <w:rsid w:val="00AB2C2E"/>
    <w:rsid w:val="00AB3909"/>
    <w:rsid w:val="00AB393C"/>
    <w:rsid w:val="00AB4143"/>
    <w:rsid w:val="00AB488E"/>
    <w:rsid w:val="00AB4A58"/>
    <w:rsid w:val="00AB617A"/>
    <w:rsid w:val="00AB6943"/>
    <w:rsid w:val="00AC1807"/>
    <w:rsid w:val="00AC1D9E"/>
    <w:rsid w:val="00AC243C"/>
    <w:rsid w:val="00AC540F"/>
    <w:rsid w:val="00AC5532"/>
    <w:rsid w:val="00AC58B4"/>
    <w:rsid w:val="00AC5BDB"/>
    <w:rsid w:val="00AC6C3A"/>
    <w:rsid w:val="00AC7012"/>
    <w:rsid w:val="00AC7471"/>
    <w:rsid w:val="00AC7E61"/>
    <w:rsid w:val="00AD032F"/>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DBB"/>
    <w:rsid w:val="00AE378C"/>
    <w:rsid w:val="00AE3EE8"/>
    <w:rsid w:val="00AE5086"/>
    <w:rsid w:val="00AE5463"/>
    <w:rsid w:val="00AE5A9E"/>
    <w:rsid w:val="00AE5CBE"/>
    <w:rsid w:val="00AE60C6"/>
    <w:rsid w:val="00AE6F9E"/>
    <w:rsid w:val="00AE7DB5"/>
    <w:rsid w:val="00AF1C15"/>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5A47"/>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ECA"/>
    <w:rsid w:val="00B2267D"/>
    <w:rsid w:val="00B22E28"/>
    <w:rsid w:val="00B23059"/>
    <w:rsid w:val="00B23BFE"/>
    <w:rsid w:val="00B2595B"/>
    <w:rsid w:val="00B25B31"/>
    <w:rsid w:val="00B25D53"/>
    <w:rsid w:val="00B25F49"/>
    <w:rsid w:val="00B274E7"/>
    <w:rsid w:val="00B276BA"/>
    <w:rsid w:val="00B27991"/>
    <w:rsid w:val="00B27D77"/>
    <w:rsid w:val="00B3136E"/>
    <w:rsid w:val="00B313A4"/>
    <w:rsid w:val="00B3188C"/>
    <w:rsid w:val="00B32368"/>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1C7E"/>
    <w:rsid w:val="00B61F6F"/>
    <w:rsid w:val="00B6333D"/>
    <w:rsid w:val="00B63934"/>
    <w:rsid w:val="00B64F9D"/>
    <w:rsid w:val="00B65AC5"/>
    <w:rsid w:val="00B66188"/>
    <w:rsid w:val="00B66EC0"/>
    <w:rsid w:val="00B72124"/>
    <w:rsid w:val="00B72140"/>
    <w:rsid w:val="00B7441F"/>
    <w:rsid w:val="00B745E0"/>
    <w:rsid w:val="00B755FD"/>
    <w:rsid w:val="00B7658D"/>
    <w:rsid w:val="00B76F26"/>
    <w:rsid w:val="00B778AA"/>
    <w:rsid w:val="00B806A3"/>
    <w:rsid w:val="00B81794"/>
    <w:rsid w:val="00B82F31"/>
    <w:rsid w:val="00B84413"/>
    <w:rsid w:val="00B84464"/>
    <w:rsid w:val="00B852B5"/>
    <w:rsid w:val="00B86269"/>
    <w:rsid w:val="00B872BE"/>
    <w:rsid w:val="00B90B7A"/>
    <w:rsid w:val="00B92633"/>
    <w:rsid w:val="00B92B00"/>
    <w:rsid w:val="00B92BD1"/>
    <w:rsid w:val="00B92D6A"/>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D55"/>
    <w:rsid w:val="00BA6295"/>
    <w:rsid w:val="00BA687D"/>
    <w:rsid w:val="00BA6EFD"/>
    <w:rsid w:val="00BB03B5"/>
    <w:rsid w:val="00BB073C"/>
    <w:rsid w:val="00BB09C2"/>
    <w:rsid w:val="00BB0E3E"/>
    <w:rsid w:val="00BB1770"/>
    <w:rsid w:val="00BB1E35"/>
    <w:rsid w:val="00BB27D6"/>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833"/>
    <w:rsid w:val="00BC5B9A"/>
    <w:rsid w:val="00BC76A1"/>
    <w:rsid w:val="00BC7C48"/>
    <w:rsid w:val="00BC7EA8"/>
    <w:rsid w:val="00BD0AED"/>
    <w:rsid w:val="00BD10E4"/>
    <w:rsid w:val="00BD113A"/>
    <w:rsid w:val="00BD154F"/>
    <w:rsid w:val="00BD33E3"/>
    <w:rsid w:val="00BD4727"/>
    <w:rsid w:val="00BD5377"/>
    <w:rsid w:val="00BD54ED"/>
    <w:rsid w:val="00BD5737"/>
    <w:rsid w:val="00BD5AF5"/>
    <w:rsid w:val="00BD5C2D"/>
    <w:rsid w:val="00BE175F"/>
    <w:rsid w:val="00BE2082"/>
    <w:rsid w:val="00BE22CC"/>
    <w:rsid w:val="00BE22E0"/>
    <w:rsid w:val="00BE3383"/>
    <w:rsid w:val="00BE3F08"/>
    <w:rsid w:val="00BE4958"/>
    <w:rsid w:val="00BE4B1B"/>
    <w:rsid w:val="00BE4DB0"/>
    <w:rsid w:val="00BE6CDE"/>
    <w:rsid w:val="00BE761B"/>
    <w:rsid w:val="00BE7BB5"/>
    <w:rsid w:val="00BF0A47"/>
    <w:rsid w:val="00BF117A"/>
    <w:rsid w:val="00BF1B26"/>
    <w:rsid w:val="00BF1C54"/>
    <w:rsid w:val="00BF3A02"/>
    <w:rsid w:val="00BF40A8"/>
    <w:rsid w:val="00BF49E1"/>
    <w:rsid w:val="00BF5FD0"/>
    <w:rsid w:val="00BF69EA"/>
    <w:rsid w:val="00BF6D33"/>
    <w:rsid w:val="00BF747F"/>
    <w:rsid w:val="00C00F79"/>
    <w:rsid w:val="00C01B14"/>
    <w:rsid w:val="00C021AE"/>
    <w:rsid w:val="00C036B6"/>
    <w:rsid w:val="00C046A0"/>
    <w:rsid w:val="00C04709"/>
    <w:rsid w:val="00C04A67"/>
    <w:rsid w:val="00C07FC4"/>
    <w:rsid w:val="00C11850"/>
    <w:rsid w:val="00C11D7B"/>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E40"/>
    <w:rsid w:val="00C2415B"/>
    <w:rsid w:val="00C24DDB"/>
    <w:rsid w:val="00C260C6"/>
    <w:rsid w:val="00C26CA1"/>
    <w:rsid w:val="00C27465"/>
    <w:rsid w:val="00C27668"/>
    <w:rsid w:val="00C278D5"/>
    <w:rsid w:val="00C27F21"/>
    <w:rsid w:val="00C31031"/>
    <w:rsid w:val="00C3205F"/>
    <w:rsid w:val="00C3226D"/>
    <w:rsid w:val="00C32323"/>
    <w:rsid w:val="00C332D0"/>
    <w:rsid w:val="00C3370A"/>
    <w:rsid w:val="00C3463A"/>
    <w:rsid w:val="00C346C4"/>
    <w:rsid w:val="00C35CD2"/>
    <w:rsid w:val="00C37693"/>
    <w:rsid w:val="00C3796D"/>
    <w:rsid w:val="00C42FFC"/>
    <w:rsid w:val="00C4302C"/>
    <w:rsid w:val="00C431E3"/>
    <w:rsid w:val="00C432F5"/>
    <w:rsid w:val="00C43598"/>
    <w:rsid w:val="00C47419"/>
    <w:rsid w:val="00C517EC"/>
    <w:rsid w:val="00C52110"/>
    <w:rsid w:val="00C52B5D"/>
    <w:rsid w:val="00C52CCA"/>
    <w:rsid w:val="00C541D2"/>
    <w:rsid w:val="00C56370"/>
    <w:rsid w:val="00C56960"/>
    <w:rsid w:val="00C571F6"/>
    <w:rsid w:val="00C5751B"/>
    <w:rsid w:val="00C615C8"/>
    <w:rsid w:val="00C621BA"/>
    <w:rsid w:val="00C628F6"/>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21B0"/>
    <w:rsid w:val="00C72B33"/>
    <w:rsid w:val="00C732DA"/>
    <w:rsid w:val="00C73543"/>
    <w:rsid w:val="00C7377E"/>
    <w:rsid w:val="00C74772"/>
    <w:rsid w:val="00C747CA"/>
    <w:rsid w:val="00C74B29"/>
    <w:rsid w:val="00C757C6"/>
    <w:rsid w:val="00C75A09"/>
    <w:rsid w:val="00C75B10"/>
    <w:rsid w:val="00C76A00"/>
    <w:rsid w:val="00C81037"/>
    <w:rsid w:val="00C82D0D"/>
    <w:rsid w:val="00C83527"/>
    <w:rsid w:val="00C843D8"/>
    <w:rsid w:val="00C84A92"/>
    <w:rsid w:val="00C85ED1"/>
    <w:rsid w:val="00C86F09"/>
    <w:rsid w:val="00C87527"/>
    <w:rsid w:val="00C8782D"/>
    <w:rsid w:val="00C908F3"/>
    <w:rsid w:val="00C90A9A"/>
    <w:rsid w:val="00C90BBD"/>
    <w:rsid w:val="00C90F7E"/>
    <w:rsid w:val="00C917DF"/>
    <w:rsid w:val="00C9278A"/>
    <w:rsid w:val="00C936DC"/>
    <w:rsid w:val="00C93E4C"/>
    <w:rsid w:val="00C94E77"/>
    <w:rsid w:val="00C95B50"/>
    <w:rsid w:val="00C96481"/>
    <w:rsid w:val="00C9695D"/>
    <w:rsid w:val="00C97018"/>
    <w:rsid w:val="00CA09C2"/>
    <w:rsid w:val="00CA259B"/>
    <w:rsid w:val="00CA3369"/>
    <w:rsid w:val="00CA3F59"/>
    <w:rsid w:val="00CA406D"/>
    <w:rsid w:val="00CA4672"/>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042"/>
    <w:rsid w:val="00CC21EF"/>
    <w:rsid w:val="00CC2831"/>
    <w:rsid w:val="00CC28CA"/>
    <w:rsid w:val="00CC2E18"/>
    <w:rsid w:val="00CC3517"/>
    <w:rsid w:val="00CC3EFD"/>
    <w:rsid w:val="00CC417E"/>
    <w:rsid w:val="00CC430F"/>
    <w:rsid w:val="00CC4CC5"/>
    <w:rsid w:val="00CC6037"/>
    <w:rsid w:val="00CC63D5"/>
    <w:rsid w:val="00CC6A47"/>
    <w:rsid w:val="00CC72C8"/>
    <w:rsid w:val="00CD0B68"/>
    <w:rsid w:val="00CD0C1B"/>
    <w:rsid w:val="00CD0EF0"/>
    <w:rsid w:val="00CD2764"/>
    <w:rsid w:val="00CD2AF4"/>
    <w:rsid w:val="00CD3343"/>
    <w:rsid w:val="00CD353F"/>
    <w:rsid w:val="00CD3D03"/>
    <w:rsid w:val="00CD4D4E"/>
    <w:rsid w:val="00CD5BE1"/>
    <w:rsid w:val="00CD6617"/>
    <w:rsid w:val="00CD6660"/>
    <w:rsid w:val="00CD67F1"/>
    <w:rsid w:val="00CD7394"/>
    <w:rsid w:val="00CE092B"/>
    <w:rsid w:val="00CE1BCB"/>
    <w:rsid w:val="00CE1C3F"/>
    <w:rsid w:val="00CE2B85"/>
    <w:rsid w:val="00CE3AA7"/>
    <w:rsid w:val="00CE59DF"/>
    <w:rsid w:val="00CE6105"/>
    <w:rsid w:val="00CE7474"/>
    <w:rsid w:val="00CE76F4"/>
    <w:rsid w:val="00CF010A"/>
    <w:rsid w:val="00CF0D80"/>
    <w:rsid w:val="00CF18B0"/>
    <w:rsid w:val="00CF1EA4"/>
    <w:rsid w:val="00CF2845"/>
    <w:rsid w:val="00CF285C"/>
    <w:rsid w:val="00CF285D"/>
    <w:rsid w:val="00CF31CC"/>
    <w:rsid w:val="00CF4067"/>
    <w:rsid w:val="00CF53F3"/>
    <w:rsid w:val="00CF5FDE"/>
    <w:rsid w:val="00CF65B9"/>
    <w:rsid w:val="00CF6603"/>
    <w:rsid w:val="00CF69C5"/>
    <w:rsid w:val="00CF7D73"/>
    <w:rsid w:val="00D004D9"/>
    <w:rsid w:val="00D03248"/>
    <w:rsid w:val="00D03913"/>
    <w:rsid w:val="00D046DF"/>
    <w:rsid w:val="00D0586D"/>
    <w:rsid w:val="00D05E2F"/>
    <w:rsid w:val="00D05F7C"/>
    <w:rsid w:val="00D07FB0"/>
    <w:rsid w:val="00D100AB"/>
    <w:rsid w:val="00D10B67"/>
    <w:rsid w:val="00D1153D"/>
    <w:rsid w:val="00D11BFE"/>
    <w:rsid w:val="00D124F4"/>
    <w:rsid w:val="00D1270F"/>
    <w:rsid w:val="00D132B1"/>
    <w:rsid w:val="00D13FC2"/>
    <w:rsid w:val="00D1499B"/>
    <w:rsid w:val="00D14C4B"/>
    <w:rsid w:val="00D15807"/>
    <w:rsid w:val="00D16526"/>
    <w:rsid w:val="00D17CAE"/>
    <w:rsid w:val="00D200D5"/>
    <w:rsid w:val="00D205FA"/>
    <w:rsid w:val="00D20AC1"/>
    <w:rsid w:val="00D21232"/>
    <w:rsid w:val="00D21CA2"/>
    <w:rsid w:val="00D21D17"/>
    <w:rsid w:val="00D22E7A"/>
    <w:rsid w:val="00D23F3B"/>
    <w:rsid w:val="00D26312"/>
    <w:rsid w:val="00D26419"/>
    <w:rsid w:val="00D273DE"/>
    <w:rsid w:val="00D31226"/>
    <w:rsid w:val="00D31FEA"/>
    <w:rsid w:val="00D3265C"/>
    <w:rsid w:val="00D32F25"/>
    <w:rsid w:val="00D33802"/>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17A6"/>
    <w:rsid w:val="00D73006"/>
    <w:rsid w:val="00D7361F"/>
    <w:rsid w:val="00D744C7"/>
    <w:rsid w:val="00D74AC4"/>
    <w:rsid w:val="00D750FB"/>
    <w:rsid w:val="00D75151"/>
    <w:rsid w:val="00D7748F"/>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B5"/>
    <w:rsid w:val="00D93592"/>
    <w:rsid w:val="00D93A6E"/>
    <w:rsid w:val="00D9422C"/>
    <w:rsid w:val="00D9497B"/>
    <w:rsid w:val="00D95116"/>
    <w:rsid w:val="00D9626E"/>
    <w:rsid w:val="00DA0797"/>
    <w:rsid w:val="00DA0EA4"/>
    <w:rsid w:val="00DA0EF4"/>
    <w:rsid w:val="00DA193B"/>
    <w:rsid w:val="00DA1C0B"/>
    <w:rsid w:val="00DA27A7"/>
    <w:rsid w:val="00DA3137"/>
    <w:rsid w:val="00DA3629"/>
    <w:rsid w:val="00DA37BB"/>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0EA"/>
    <w:rsid w:val="00DC5754"/>
    <w:rsid w:val="00DC6670"/>
    <w:rsid w:val="00DC6EFB"/>
    <w:rsid w:val="00DC743A"/>
    <w:rsid w:val="00DC7A31"/>
    <w:rsid w:val="00DD0195"/>
    <w:rsid w:val="00DD335A"/>
    <w:rsid w:val="00DD48D9"/>
    <w:rsid w:val="00DD5395"/>
    <w:rsid w:val="00DD779D"/>
    <w:rsid w:val="00DD7DEF"/>
    <w:rsid w:val="00DD7F58"/>
    <w:rsid w:val="00DE06AD"/>
    <w:rsid w:val="00DE0857"/>
    <w:rsid w:val="00DE13D5"/>
    <w:rsid w:val="00DE25C9"/>
    <w:rsid w:val="00DE2A5B"/>
    <w:rsid w:val="00DE43E9"/>
    <w:rsid w:val="00DE4CEC"/>
    <w:rsid w:val="00DE593B"/>
    <w:rsid w:val="00DE5A83"/>
    <w:rsid w:val="00DE68CE"/>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1B92"/>
    <w:rsid w:val="00E02049"/>
    <w:rsid w:val="00E02DFC"/>
    <w:rsid w:val="00E035A8"/>
    <w:rsid w:val="00E03CCB"/>
    <w:rsid w:val="00E03E6C"/>
    <w:rsid w:val="00E045FA"/>
    <w:rsid w:val="00E04AA5"/>
    <w:rsid w:val="00E0573F"/>
    <w:rsid w:val="00E05F25"/>
    <w:rsid w:val="00E068F1"/>
    <w:rsid w:val="00E070DE"/>
    <w:rsid w:val="00E075F2"/>
    <w:rsid w:val="00E07CC3"/>
    <w:rsid w:val="00E10636"/>
    <w:rsid w:val="00E10A17"/>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CB9"/>
    <w:rsid w:val="00E343BD"/>
    <w:rsid w:val="00E35A26"/>
    <w:rsid w:val="00E36B2F"/>
    <w:rsid w:val="00E377D8"/>
    <w:rsid w:val="00E408DB"/>
    <w:rsid w:val="00E40900"/>
    <w:rsid w:val="00E419F2"/>
    <w:rsid w:val="00E423DD"/>
    <w:rsid w:val="00E4357B"/>
    <w:rsid w:val="00E43707"/>
    <w:rsid w:val="00E44342"/>
    <w:rsid w:val="00E4441F"/>
    <w:rsid w:val="00E44631"/>
    <w:rsid w:val="00E44EE4"/>
    <w:rsid w:val="00E4542B"/>
    <w:rsid w:val="00E50C8F"/>
    <w:rsid w:val="00E50CF3"/>
    <w:rsid w:val="00E517C8"/>
    <w:rsid w:val="00E532E4"/>
    <w:rsid w:val="00E53C5E"/>
    <w:rsid w:val="00E5448C"/>
    <w:rsid w:val="00E5470D"/>
    <w:rsid w:val="00E57F7A"/>
    <w:rsid w:val="00E602B8"/>
    <w:rsid w:val="00E60952"/>
    <w:rsid w:val="00E614EE"/>
    <w:rsid w:val="00E62179"/>
    <w:rsid w:val="00E62566"/>
    <w:rsid w:val="00E62EEA"/>
    <w:rsid w:val="00E636C7"/>
    <w:rsid w:val="00E63933"/>
    <w:rsid w:val="00E647E9"/>
    <w:rsid w:val="00E64B30"/>
    <w:rsid w:val="00E651A1"/>
    <w:rsid w:val="00E65221"/>
    <w:rsid w:val="00E6567F"/>
    <w:rsid w:val="00E66730"/>
    <w:rsid w:val="00E66FC1"/>
    <w:rsid w:val="00E72C3C"/>
    <w:rsid w:val="00E7418B"/>
    <w:rsid w:val="00E742B9"/>
    <w:rsid w:val="00E74A7C"/>
    <w:rsid w:val="00E75094"/>
    <w:rsid w:val="00E7535E"/>
    <w:rsid w:val="00E75EBB"/>
    <w:rsid w:val="00E7685E"/>
    <w:rsid w:val="00E8023E"/>
    <w:rsid w:val="00E80295"/>
    <w:rsid w:val="00E80A67"/>
    <w:rsid w:val="00E81602"/>
    <w:rsid w:val="00E81CCA"/>
    <w:rsid w:val="00E81E01"/>
    <w:rsid w:val="00E82948"/>
    <w:rsid w:val="00E82DC2"/>
    <w:rsid w:val="00E83311"/>
    <w:rsid w:val="00E8344A"/>
    <w:rsid w:val="00E83905"/>
    <w:rsid w:val="00E83C5F"/>
    <w:rsid w:val="00E848F3"/>
    <w:rsid w:val="00E851AB"/>
    <w:rsid w:val="00E854FB"/>
    <w:rsid w:val="00E85D98"/>
    <w:rsid w:val="00E866EA"/>
    <w:rsid w:val="00E86AB0"/>
    <w:rsid w:val="00E86AE1"/>
    <w:rsid w:val="00E909C5"/>
    <w:rsid w:val="00E90A7C"/>
    <w:rsid w:val="00E90CBC"/>
    <w:rsid w:val="00E912E6"/>
    <w:rsid w:val="00E916B8"/>
    <w:rsid w:val="00E92AD0"/>
    <w:rsid w:val="00E92FE3"/>
    <w:rsid w:val="00E94E5C"/>
    <w:rsid w:val="00E95093"/>
    <w:rsid w:val="00E95EBF"/>
    <w:rsid w:val="00E96A09"/>
    <w:rsid w:val="00E974EB"/>
    <w:rsid w:val="00E978BC"/>
    <w:rsid w:val="00EA06F1"/>
    <w:rsid w:val="00EA1781"/>
    <w:rsid w:val="00EA22B3"/>
    <w:rsid w:val="00EA4A7A"/>
    <w:rsid w:val="00EA544B"/>
    <w:rsid w:val="00EA6358"/>
    <w:rsid w:val="00EA6788"/>
    <w:rsid w:val="00EA6E0C"/>
    <w:rsid w:val="00EA769D"/>
    <w:rsid w:val="00EB073A"/>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28AB"/>
    <w:rsid w:val="00EC3E19"/>
    <w:rsid w:val="00EC4B14"/>
    <w:rsid w:val="00EC5024"/>
    <w:rsid w:val="00EC5BCB"/>
    <w:rsid w:val="00EC7302"/>
    <w:rsid w:val="00EC73C4"/>
    <w:rsid w:val="00EC797C"/>
    <w:rsid w:val="00ED0CC3"/>
    <w:rsid w:val="00ED33CC"/>
    <w:rsid w:val="00ED444D"/>
    <w:rsid w:val="00ED5874"/>
    <w:rsid w:val="00ED5C02"/>
    <w:rsid w:val="00ED5DA5"/>
    <w:rsid w:val="00ED67BD"/>
    <w:rsid w:val="00ED72E6"/>
    <w:rsid w:val="00EE076E"/>
    <w:rsid w:val="00EE07FF"/>
    <w:rsid w:val="00EE0950"/>
    <w:rsid w:val="00EE1502"/>
    <w:rsid w:val="00EE249C"/>
    <w:rsid w:val="00EE38E7"/>
    <w:rsid w:val="00EE5452"/>
    <w:rsid w:val="00EE54B4"/>
    <w:rsid w:val="00EE6981"/>
    <w:rsid w:val="00EE7EFC"/>
    <w:rsid w:val="00EF155D"/>
    <w:rsid w:val="00EF366C"/>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0DCD"/>
    <w:rsid w:val="00F12617"/>
    <w:rsid w:val="00F12E37"/>
    <w:rsid w:val="00F12FCC"/>
    <w:rsid w:val="00F1313D"/>
    <w:rsid w:val="00F138D8"/>
    <w:rsid w:val="00F14195"/>
    <w:rsid w:val="00F1436C"/>
    <w:rsid w:val="00F1468E"/>
    <w:rsid w:val="00F15511"/>
    <w:rsid w:val="00F1596A"/>
    <w:rsid w:val="00F160DF"/>
    <w:rsid w:val="00F177E3"/>
    <w:rsid w:val="00F20C2B"/>
    <w:rsid w:val="00F21135"/>
    <w:rsid w:val="00F21864"/>
    <w:rsid w:val="00F22A04"/>
    <w:rsid w:val="00F23424"/>
    <w:rsid w:val="00F247E6"/>
    <w:rsid w:val="00F25D7C"/>
    <w:rsid w:val="00F25E63"/>
    <w:rsid w:val="00F265D0"/>
    <w:rsid w:val="00F26F6A"/>
    <w:rsid w:val="00F27241"/>
    <w:rsid w:val="00F27468"/>
    <w:rsid w:val="00F302B9"/>
    <w:rsid w:val="00F30B07"/>
    <w:rsid w:val="00F31521"/>
    <w:rsid w:val="00F31692"/>
    <w:rsid w:val="00F31B07"/>
    <w:rsid w:val="00F326B6"/>
    <w:rsid w:val="00F32C8F"/>
    <w:rsid w:val="00F334DC"/>
    <w:rsid w:val="00F3391E"/>
    <w:rsid w:val="00F33F69"/>
    <w:rsid w:val="00F345D2"/>
    <w:rsid w:val="00F349CB"/>
    <w:rsid w:val="00F34A38"/>
    <w:rsid w:val="00F354C9"/>
    <w:rsid w:val="00F365A5"/>
    <w:rsid w:val="00F368B6"/>
    <w:rsid w:val="00F36A11"/>
    <w:rsid w:val="00F36C90"/>
    <w:rsid w:val="00F36D83"/>
    <w:rsid w:val="00F4013A"/>
    <w:rsid w:val="00F40694"/>
    <w:rsid w:val="00F42719"/>
    <w:rsid w:val="00F42A43"/>
    <w:rsid w:val="00F42BC0"/>
    <w:rsid w:val="00F4344B"/>
    <w:rsid w:val="00F437E7"/>
    <w:rsid w:val="00F45965"/>
    <w:rsid w:val="00F47E15"/>
    <w:rsid w:val="00F50F32"/>
    <w:rsid w:val="00F5110D"/>
    <w:rsid w:val="00F51233"/>
    <w:rsid w:val="00F5187D"/>
    <w:rsid w:val="00F52796"/>
    <w:rsid w:val="00F52EA7"/>
    <w:rsid w:val="00F53A5A"/>
    <w:rsid w:val="00F550AE"/>
    <w:rsid w:val="00F553CD"/>
    <w:rsid w:val="00F55F6C"/>
    <w:rsid w:val="00F56228"/>
    <w:rsid w:val="00F577C7"/>
    <w:rsid w:val="00F57822"/>
    <w:rsid w:val="00F60331"/>
    <w:rsid w:val="00F609D9"/>
    <w:rsid w:val="00F62B53"/>
    <w:rsid w:val="00F62CBF"/>
    <w:rsid w:val="00F65E3C"/>
    <w:rsid w:val="00F65E8D"/>
    <w:rsid w:val="00F66838"/>
    <w:rsid w:val="00F671F0"/>
    <w:rsid w:val="00F67F1F"/>
    <w:rsid w:val="00F7012E"/>
    <w:rsid w:val="00F70D7E"/>
    <w:rsid w:val="00F711A2"/>
    <w:rsid w:val="00F734A5"/>
    <w:rsid w:val="00F739C8"/>
    <w:rsid w:val="00F74171"/>
    <w:rsid w:val="00F74642"/>
    <w:rsid w:val="00F75FF6"/>
    <w:rsid w:val="00F767D2"/>
    <w:rsid w:val="00F76803"/>
    <w:rsid w:val="00F7689F"/>
    <w:rsid w:val="00F835E0"/>
    <w:rsid w:val="00F8374B"/>
    <w:rsid w:val="00F83D30"/>
    <w:rsid w:val="00F83DDB"/>
    <w:rsid w:val="00F84499"/>
    <w:rsid w:val="00F84965"/>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6560"/>
    <w:rsid w:val="00FB6CE4"/>
    <w:rsid w:val="00FB75B5"/>
    <w:rsid w:val="00FB7E90"/>
    <w:rsid w:val="00FC069F"/>
    <w:rsid w:val="00FC13BC"/>
    <w:rsid w:val="00FC1614"/>
    <w:rsid w:val="00FC1696"/>
    <w:rsid w:val="00FC3A96"/>
    <w:rsid w:val="00FC502D"/>
    <w:rsid w:val="00FC5AA5"/>
    <w:rsid w:val="00FC6354"/>
    <w:rsid w:val="00FC6995"/>
    <w:rsid w:val="00FC7244"/>
    <w:rsid w:val="00FD0152"/>
    <w:rsid w:val="00FD09D0"/>
    <w:rsid w:val="00FD0AAD"/>
    <w:rsid w:val="00FD33DB"/>
    <w:rsid w:val="00FD5200"/>
    <w:rsid w:val="00FD52B3"/>
    <w:rsid w:val="00FD5C90"/>
    <w:rsid w:val="00FD6525"/>
    <w:rsid w:val="00FD6938"/>
    <w:rsid w:val="00FD77B8"/>
    <w:rsid w:val="00FE130E"/>
    <w:rsid w:val="00FE2DB8"/>
    <w:rsid w:val="00FE2E74"/>
    <w:rsid w:val="00FE2E7B"/>
    <w:rsid w:val="00FE2FB8"/>
    <w:rsid w:val="00FE40E7"/>
    <w:rsid w:val="00FE4E88"/>
    <w:rsid w:val="00FE510C"/>
    <w:rsid w:val="00FE5D31"/>
    <w:rsid w:val="00FE69C5"/>
    <w:rsid w:val="00FE79E2"/>
    <w:rsid w:val="00FF0DAF"/>
    <w:rsid w:val="00FF0DE5"/>
    <w:rsid w:val="00FF357A"/>
    <w:rsid w:val="00FF37B3"/>
    <w:rsid w:val="00FF4BEE"/>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6D3FA0"/>
  <w15:chartTrackingRefBased/>
  <w15:docId w15:val="{6B3473A8-AC21-4E46-AB7F-82119131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paragraph" w:customStyle="1" w:styleId="Default">
    <w:name w:val="Default"/>
    <w:rsid w:val="00E75094"/>
    <w:pPr>
      <w:autoSpaceDE w:val="0"/>
      <w:autoSpaceDN w:val="0"/>
      <w:adjustRightInd w:val="0"/>
    </w:pPr>
    <w:rPr>
      <w:rFonts w:ascii="Arial" w:hAnsi="Arial" w:cs="Arial"/>
      <w:color w:val="000000"/>
      <w:sz w:val="24"/>
      <w:szCs w:val="24"/>
    </w:rPr>
  </w:style>
  <w:style w:type="paragraph" w:customStyle="1" w:styleId="StyleAppendix">
    <w:name w:val="Style Appendix"/>
    <w:basedOn w:val="Heading1"/>
    <w:link w:val="StyleAppendixChar"/>
    <w:qFormat/>
    <w:rsid w:val="00BF5FD0"/>
    <w:pPr>
      <w:numPr>
        <w:numId w:val="26"/>
      </w:numPr>
    </w:pPr>
    <w:rPr>
      <w:lang w:val="en-US"/>
    </w:rPr>
  </w:style>
  <w:style w:type="character" w:customStyle="1" w:styleId="StyleAppendixChar">
    <w:name w:val="Style Appendix Char"/>
    <w:basedOn w:val="Heading1Char"/>
    <w:link w:val="StyleAppendix"/>
    <w:rsid w:val="00BF5FD0"/>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37919068">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6647622">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7625865">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72500527">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4780335">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7.emf"/><Relationship Id="rId25" Type="http://schemas.openxmlformats.org/officeDocument/2006/relationships/image" Target="media/image15.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4.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10" Type="http://schemas.openxmlformats.org/officeDocument/2006/relationships/image" Target="media/image2.wmf"/><Relationship Id="rId19" Type="http://schemas.openxmlformats.org/officeDocument/2006/relationships/image" Target="media/image9.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12BD8F58-1AE2-4621-8369-03D7FB070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16</Pages>
  <Words>2257</Words>
  <Characters>12866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4</cp:revision>
  <cp:lastPrinted>2015-11-09T19:32:00Z</cp:lastPrinted>
  <dcterms:created xsi:type="dcterms:W3CDTF">2016-02-08T10:54:00Z</dcterms:created>
  <dcterms:modified xsi:type="dcterms:W3CDTF">2016-02-08T10:56:00Z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1341014737</vt:i4>
  </property>
  <property fmtid="{D5CDD505-2E9C-101B-9397-08002B2CF9AE}" pid="11" name="_EmailSubject">
    <vt:lpwstr>LAA docs for RAN#74 </vt:lpwstr>
  </property>
  <property fmtid="{D5CDD505-2E9C-101B-9397-08002B2CF9AE}" pid="12" name="_AuthorEmail">
    <vt:lpwstr>heechoon@qti.qualcomm.com</vt:lpwstr>
  </property>
  <property fmtid="{D5CDD505-2E9C-101B-9397-08002B2CF9AE}" pid="13" name="_AuthorEmailDisplayName">
    <vt:lpwstr>Lee, Heechoon</vt:lpwstr>
  </property>
  <property fmtid="{D5CDD505-2E9C-101B-9397-08002B2CF9AE}" pid="14" name="_PreviousAdHocReviewCycleID">
    <vt:i4>-311102391</vt:i4>
  </property>
  <property fmtid="{D5CDD505-2E9C-101B-9397-08002B2CF9AE}" pid="15" name="_ReviewingToolsShownOnce">
    <vt:lpwstr/>
  </property>
</Properties>
</file>